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jc w:val="center"/>
        <w:textAlignment w:val="auto"/>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证券公司集中交易安全管理技术指引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rPr>
          <w:rFonts w:hint="eastAsia" w:ascii="仿宋" w:hAnsi="仿宋" w:eastAsia="仿宋" w:cs="仿宋"/>
          <w:sz w:val="30"/>
          <w:szCs w:val="30"/>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jc w:val="center"/>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第一章</w:t>
      </w:r>
      <w:r>
        <w:rPr>
          <w:rFonts w:hint="eastAsia" w:ascii="仿宋" w:hAnsi="仿宋" w:eastAsia="仿宋" w:cs="仿宋"/>
          <w:b/>
          <w:bCs/>
          <w:sz w:val="32"/>
          <w:szCs w:val="32"/>
          <w:lang w:val="en-US" w:eastAsia="zh-CN"/>
        </w:rPr>
        <w:t xml:space="preserve"> 总则</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第一条 为进一步指导证券公司集中交易系统的建设和管理，提高证券公司内控水平，有效控制风险，促进规范化与标准化建设，依据《中华人民共和国证券法》、《证券公司管理办法》、《证券公司内部控制指引》、《证券公司信息技术管理规范》（</w:t>
      </w:r>
      <w:r>
        <w:rPr>
          <w:rFonts w:hint="eastAsia" w:ascii="仿宋" w:hAnsi="仿宋" w:eastAsia="仿宋" w:cs="仿宋"/>
          <w:b w:val="0"/>
          <w:i w:val="0"/>
          <w:caps w:val="0"/>
          <w:color w:val="000000"/>
          <w:spacing w:val="0"/>
          <w:sz w:val="30"/>
          <w:szCs w:val="30"/>
          <w:shd w:val="clear" w:fill="FFFFFF"/>
          <w:lang w:val="en-US"/>
        </w:rPr>
        <w:t>JR/T 0023</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2004</w:t>
      </w:r>
      <w:r>
        <w:rPr>
          <w:rFonts w:hint="eastAsia" w:ascii="仿宋" w:hAnsi="仿宋" w:eastAsia="仿宋" w:cs="仿宋"/>
          <w:b w:val="0"/>
          <w:i w:val="0"/>
          <w:caps w:val="0"/>
          <w:color w:val="000000"/>
          <w:spacing w:val="0"/>
          <w:sz w:val="30"/>
          <w:szCs w:val="30"/>
          <w:shd w:val="clear" w:fill="FFFFFF"/>
        </w:rPr>
        <w:t>）和《证券期货业信息安全保障管理暂行办法》制定本技术指引。　　</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第二条 本技术指引所指证券公司集中交易是指以集中的网络与信息系统为技术支撑的、对证券公司各类需要通过委托、清算、交收才能完成的相关业务实行由证券公司总部直接管理的运营模式。</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第三条 集中交易系统应具备如下技术特征：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客户数据集中化：证券公司所有客户的客户资料数据及交易数据全部保存在集中交易系统中，分支机构可不再保留客户资料数据及实时的交易数据；</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委托处理集中化：客户委托过程中，合法性校验（身份认证、资金证券校验等）、资金证券变动、订单申报、成交回报处理均由集中交易系统集中完成；根据业务量的需要，可采用多节点分布计算；根据业务属性的不同，业务处理可以由不同的主机完成；</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清算、交收处理集中化：由证券公司集中统一实施盘后清算及交收的处理；</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权限管理集中化：集中交易系统中的所有权限（如经纪业务权限、清算权限、系统管理权限、日常操作权限和系统维护权限等）均实行集中管理、统一授权；</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运行管理集中化：对集中交易系统的运维工作实行集中统一管理，并配置相应的集中监控处理工具；</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第四条 集中交易是一个完整的集中管理体系，应包含集中的授权管理、客户管理、业务管理、运营管理、技术管理以及风险管理等。</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第五条 对集中交易安全管理的评价，将纳入证券公司内控能力的评估，并作为证券公司相关业务资格评定的前置条件。</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第二章 管理组织体系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第六条 证券公司应建立健全对集中交易统一管理的组织体系和配套的业务体系，业务与技术有机结合，相互支持。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第七条 证券公司应设立总工程师岗位，总工程师负责集中交易系统建设项目的规划、论证、实施以及其它与集中交易相关的业务需求设计、系统开发、运营管理、技术审计、安全保障等工作的管理与组织协调。</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第八条 证券公司应实现技术开发与运营管理之间的相互隔离。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第九条 技术开发部门负责集中交易技术系统的开发和维护，其职责包括集中交易系统的设计、开发、集成并根据业务需求进行系统变更和技术支持。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第十条 运营管理部门负责集中交易的具体操作，其职责包括：</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负责集中交易系统的测试、上线、操作、监控；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负责操作岗位人员的操作权限的设定和变更；</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负责业务参数的设定和变更；</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负责对授权业务实施逐级审批；</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负责制定业务连续性计划（</w:t>
      </w:r>
      <w:r>
        <w:rPr>
          <w:rFonts w:hint="eastAsia" w:ascii="仿宋" w:hAnsi="仿宋" w:eastAsia="仿宋" w:cs="仿宋"/>
          <w:b w:val="0"/>
          <w:i w:val="0"/>
          <w:caps w:val="0"/>
          <w:color w:val="000000"/>
          <w:spacing w:val="0"/>
          <w:sz w:val="30"/>
          <w:szCs w:val="30"/>
          <w:shd w:val="clear" w:fill="FFFFFF"/>
          <w:lang w:val="en-US"/>
        </w:rPr>
        <w:t>BCP</w:t>
      </w:r>
      <w:r>
        <w:rPr>
          <w:rFonts w:hint="eastAsia" w:ascii="仿宋" w:hAnsi="仿宋" w:eastAsia="仿宋" w:cs="仿宋"/>
          <w:b w:val="0"/>
          <w:i w:val="0"/>
          <w:caps w:val="0"/>
          <w:color w:val="000000"/>
          <w:spacing w:val="0"/>
          <w:sz w:val="30"/>
          <w:szCs w:val="30"/>
          <w:shd w:val="clear" w:fill="FFFFFF"/>
        </w:rPr>
        <w:t>，以下简称应急预案）和灾难恢复计划（</w:t>
      </w:r>
      <w:r>
        <w:rPr>
          <w:rFonts w:hint="eastAsia" w:ascii="仿宋" w:hAnsi="仿宋" w:eastAsia="仿宋" w:cs="仿宋"/>
          <w:b w:val="0"/>
          <w:i w:val="0"/>
          <w:caps w:val="0"/>
          <w:color w:val="000000"/>
          <w:spacing w:val="0"/>
          <w:sz w:val="30"/>
          <w:szCs w:val="30"/>
          <w:shd w:val="clear" w:fill="FFFFFF"/>
          <w:lang w:val="en-US"/>
        </w:rPr>
        <w:t>DRP</w:t>
      </w:r>
      <w:r>
        <w:rPr>
          <w:rFonts w:hint="eastAsia" w:ascii="仿宋" w:hAnsi="仿宋" w:eastAsia="仿宋" w:cs="仿宋"/>
          <w:b w:val="0"/>
          <w:i w:val="0"/>
          <w:caps w:val="0"/>
          <w:color w:val="000000"/>
          <w:spacing w:val="0"/>
          <w:sz w:val="30"/>
          <w:szCs w:val="30"/>
          <w:shd w:val="clear" w:fill="FFFFFF"/>
        </w:rPr>
        <w:t>，以下简称应急计划）并组织演练，在发生突发事故时作为应急指挥中心实施应急预案和应急计划。</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第十一条 证券公司内部稽核部门应对集中交易系统及其安全管理进行合规性审核、技术审计及定期风险评估。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第十二条 证券公司应实现集中交易业务运作与技术支持之间的相互隔离，电脑人员、会计人员之间及与其它业务人员之间职责不得相互交叉。</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第十三条 开展集中交易的证券公司应实现前台业务操作、中台业务管理以及后台业务支持三者之间的隔离。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第十四条 对各重要岗位的人员上岗要有相应的资质要求和必要的上岗培训，对重要岗位人员建立轮岗制度和定期培训制度。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第三章 机房和运行环境</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第十五条 实施集中交易的证券公司应建设相应的中心机房。对于将中心机房外包的证券公司，外包机房视为其中心机房。</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第十六条 机房建设、机房环境、供电系统等应符合《证券公司信息技术管理规范》（</w:t>
      </w:r>
      <w:r>
        <w:rPr>
          <w:rFonts w:hint="eastAsia" w:ascii="仿宋" w:hAnsi="仿宋" w:eastAsia="仿宋" w:cs="仿宋"/>
          <w:b w:val="0"/>
          <w:i w:val="0"/>
          <w:caps w:val="0"/>
          <w:color w:val="000000"/>
          <w:spacing w:val="0"/>
          <w:sz w:val="30"/>
          <w:szCs w:val="30"/>
          <w:shd w:val="clear" w:fill="FFFFFF"/>
          <w:lang w:val="en-US"/>
        </w:rPr>
        <w:t>JR/T 0023</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2004</w:t>
      </w:r>
      <w:r>
        <w:rPr>
          <w:rFonts w:hint="eastAsia" w:ascii="仿宋" w:hAnsi="仿宋" w:eastAsia="仿宋" w:cs="仿宋"/>
          <w:b w:val="0"/>
          <w:i w:val="0"/>
          <w:caps w:val="0"/>
          <w:color w:val="000000"/>
          <w:spacing w:val="0"/>
          <w:sz w:val="30"/>
          <w:szCs w:val="30"/>
          <w:shd w:val="clear" w:fill="FFFFFF"/>
        </w:rPr>
        <w:t>）第五章“机房与设备管理”的相关要求，机房等级应达到《电子计算机机房设计规范》（</w:t>
      </w:r>
      <w:r>
        <w:rPr>
          <w:rFonts w:hint="eastAsia" w:ascii="仿宋" w:hAnsi="仿宋" w:eastAsia="仿宋" w:cs="仿宋"/>
          <w:b w:val="0"/>
          <w:i w:val="0"/>
          <w:caps w:val="0"/>
          <w:color w:val="000000"/>
          <w:spacing w:val="0"/>
          <w:sz w:val="30"/>
          <w:szCs w:val="30"/>
          <w:shd w:val="clear" w:fill="FFFFFF"/>
          <w:lang w:val="en-US"/>
        </w:rPr>
        <w:t>GB50174</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B</w:t>
      </w:r>
      <w:r>
        <w:rPr>
          <w:rFonts w:hint="eastAsia" w:ascii="仿宋" w:hAnsi="仿宋" w:eastAsia="仿宋" w:cs="仿宋"/>
          <w:b w:val="0"/>
          <w:i w:val="0"/>
          <w:caps w:val="0"/>
          <w:color w:val="000000"/>
          <w:spacing w:val="0"/>
          <w:sz w:val="30"/>
          <w:szCs w:val="30"/>
          <w:shd w:val="clear" w:fill="FFFFFF"/>
        </w:rPr>
        <w:t>类以上（含</w:t>
      </w:r>
      <w:r>
        <w:rPr>
          <w:rFonts w:hint="eastAsia" w:ascii="仿宋" w:hAnsi="仿宋" w:eastAsia="仿宋" w:cs="仿宋"/>
          <w:b w:val="0"/>
          <w:i w:val="0"/>
          <w:caps w:val="0"/>
          <w:color w:val="000000"/>
          <w:spacing w:val="0"/>
          <w:sz w:val="30"/>
          <w:szCs w:val="30"/>
          <w:shd w:val="clear" w:fill="FFFFFF"/>
          <w:lang w:val="en-US"/>
        </w:rPr>
        <w:t>B</w:t>
      </w:r>
      <w:r>
        <w:rPr>
          <w:rFonts w:hint="eastAsia" w:ascii="仿宋" w:hAnsi="仿宋" w:eastAsia="仿宋" w:cs="仿宋"/>
          <w:b w:val="0"/>
          <w:i w:val="0"/>
          <w:caps w:val="0"/>
          <w:color w:val="000000"/>
          <w:spacing w:val="0"/>
          <w:sz w:val="30"/>
          <w:szCs w:val="30"/>
          <w:shd w:val="clear" w:fill="FFFFFF"/>
        </w:rPr>
        <w:t>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第十七条 中心机房监控应达到以下要求：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机房进出口和重要通道应安装监视系统和门禁系统；监视资料应完备、清晰，妥善存放，便于检查且保存足够长的时间；</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安装环境监控系统和设备监控系统，对环境和设备的异常情况及时报警。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第十八条 中心机房管理应达到以下要求：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建立人员和设备的进出管理制度；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实施</w:t>
      </w:r>
      <w:r>
        <w:rPr>
          <w:rFonts w:hint="eastAsia" w:ascii="仿宋" w:hAnsi="仿宋" w:eastAsia="仿宋" w:cs="仿宋"/>
          <w:b w:val="0"/>
          <w:i w:val="0"/>
          <w:caps w:val="0"/>
          <w:color w:val="000000"/>
          <w:spacing w:val="0"/>
          <w:sz w:val="30"/>
          <w:szCs w:val="30"/>
          <w:shd w:val="clear" w:fill="FFFFFF"/>
          <w:lang w:val="en-US"/>
        </w:rPr>
        <w:t>7x24</w:t>
      </w:r>
      <w:r>
        <w:rPr>
          <w:rFonts w:hint="eastAsia" w:ascii="仿宋" w:hAnsi="仿宋" w:eastAsia="仿宋" w:cs="仿宋"/>
          <w:b w:val="0"/>
          <w:i w:val="0"/>
          <w:caps w:val="0"/>
          <w:color w:val="000000"/>
          <w:spacing w:val="0"/>
          <w:sz w:val="30"/>
          <w:szCs w:val="30"/>
          <w:shd w:val="clear" w:fill="FFFFFF"/>
        </w:rPr>
        <w:t>小时安全保卫值班；</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建立机房设备管理制度，并根据设备的运行状况定期对其进行更新和保养，提高设备的可靠性，降低故障隐患；</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机房供电系统由专人负责管理，定期进行检修和维护；</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对机房的照明、空调、防火、门禁等机房环境系统进行定期检查，确保其处于正常工作状态；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6. </w:t>
      </w:r>
      <w:r>
        <w:rPr>
          <w:rFonts w:hint="eastAsia" w:ascii="仿宋" w:hAnsi="仿宋" w:eastAsia="仿宋" w:cs="仿宋"/>
          <w:b w:val="0"/>
          <w:i w:val="0"/>
          <w:caps w:val="0"/>
          <w:color w:val="000000"/>
          <w:spacing w:val="0"/>
          <w:sz w:val="30"/>
          <w:szCs w:val="30"/>
          <w:shd w:val="clear" w:fill="FFFFFF"/>
        </w:rPr>
        <w:t>严禁易燃、易爆、强磁及其它与机房工作无关的物品进入机房。</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第四章 网络和通信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第十九条 用于集中交易系统的核心网络是公司网络的重要组成部分，应做好统一规划。对于核心网络的建设应遵循高可靠性、高安全性、高性能、可扩展性、可管理性、标准化等原则。</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第二十条 核心网络的建设应达到以下要求：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网络承建集成商应具有国家有关部门颁发的二级以上（含二级）计算机信息系统集成资质证书。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网络设备的性能和通信带宽应保证满足业务需求；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网络不应存在单点故障，其交换机、路由器和防火墙应有热备份；</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针对不同业务或应用应采取适当技术手段（如交易网段和非交易网段应实现物理隔离），以提高网络安全性；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与互联网、外联单位的连接应采用可靠的技术隔离手段（如防火墙、安全网关等），以确保网络的安全。</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第二十一条 核心网络的管理应达到以下要求：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建立健全网络管理制度，采用统一的网络管理策略；</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设置专职、双岗网络管理员，实行网络分级管理；网络管理员应具备相应的素质和技能，持有相应的资格证书；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配备网管系统，对网络进行监控、管理和维护，重要网络设备开启日志和审计功能；</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建立完整的网络技术文档，定期对网络设备和线路进行巡检和维护，详细记录网络故障处理过程。</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第二十二条 核心网络的安全应达到以下要求：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建立健全网络安全体系，统一制定网络安全策略，网络安全策略遵循技术保护和管理保护相结合的原则；</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应设置专门的安全管理岗位，配备专业的安全管理人员；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利用成熟的网络安全技术，防止非法访问、攻击和破坏计算机网络等活动；</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所有可配置的网络设备按最小安全访问原则设置访问控制权限，关闭不必要的端口及服务，妥善保管和定期更换网络设备的远程访问口令；</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对于来自互联网的访问采用可靠的身份认证、访问控制和安全审计措施，防止非法接入和非法访问；</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6. </w:t>
      </w:r>
      <w:r>
        <w:rPr>
          <w:rFonts w:hint="eastAsia" w:ascii="仿宋" w:hAnsi="仿宋" w:eastAsia="仿宋" w:cs="仿宋"/>
          <w:b w:val="0"/>
          <w:i w:val="0"/>
          <w:caps w:val="0"/>
          <w:color w:val="000000"/>
          <w:spacing w:val="0"/>
          <w:sz w:val="30"/>
          <w:szCs w:val="30"/>
          <w:shd w:val="clear" w:fill="FFFFFF"/>
        </w:rPr>
        <w:t>建立完善的计算机病毒防范制度：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 设置专人负责计算机病毒防范工作，统一组织和实施网络的计算机病毒防范工作；</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 建立计算机病毒预警机制，严格执行病毒检测及报告措施；</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 应安装经国家安全部门认证的正版网络防病毒软件；</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 应及时更新防病毒软件版本、杀毒引擎和病毒库；</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 建立病毒监控中心，对网络内计算机感染病毒的情况进行监控。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7. </w:t>
      </w:r>
      <w:r>
        <w:rPr>
          <w:rFonts w:hint="eastAsia" w:ascii="仿宋" w:hAnsi="仿宋" w:eastAsia="仿宋" w:cs="仿宋"/>
          <w:b w:val="0"/>
          <w:i w:val="0"/>
          <w:caps w:val="0"/>
          <w:color w:val="000000"/>
          <w:spacing w:val="0"/>
          <w:sz w:val="30"/>
          <w:szCs w:val="30"/>
          <w:shd w:val="clear" w:fill="FFFFFF"/>
        </w:rPr>
        <w:t>定期对网络进行安全检查，发现问题，及时解决</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并记录存档。</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第二十三条 集中交易通信系统应达到以下要求：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中心机房与交易所的通信连接应做到地面线路和卫星通信相互备份，与中国证券登记结算公司的通信连接应有备份线路；</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公司中心机房和各分支机构之间应建立多条、不同运营商、不同介质的通信通道（如</w:t>
      </w:r>
      <w:r>
        <w:rPr>
          <w:rFonts w:hint="eastAsia" w:ascii="仿宋" w:hAnsi="仿宋" w:eastAsia="仿宋" w:cs="仿宋"/>
          <w:b w:val="0"/>
          <w:i w:val="0"/>
          <w:caps w:val="0"/>
          <w:color w:val="000000"/>
          <w:spacing w:val="0"/>
          <w:sz w:val="30"/>
          <w:szCs w:val="30"/>
          <w:shd w:val="clear" w:fill="FFFFFF"/>
          <w:lang w:val="en-US"/>
        </w:rPr>
        <w:t>DDN</w:t>
      </w:r>
      <w:r>
        <w:rPr>
          <w:rFonts w:hint="eastAsia" w:ascii="仿宋" w:hAnsi="仿宋" w:eastAsia="仿宋" w:cs="仿宋"/>
          <w:b w:val="0"/>
          <w:i w:val="0"/>
          <w:caps w:val="0"/>
          <w:color w:val="000000"/>
          <w:spacing w:val="0"/>
          <w:sz w:val="30"/>
          <w:szCs w:val="30"/>
          <w:shd w:val="clear" w:fill="FFFFFF"/>
        </w:rPr>
        <w:t>、帧中继、卫星等），保证业务的连续性；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网上委托系统应根据网上委托有关办法的规定接入互联网；</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公司应与电信运营商和设备供应商签订服务协议，做到定期检修、发现故障及时响应。</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第五章 系统建设</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第二十四条 集中交易系统建设总体上至少应达到如下要求：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项目管理过程应符合国家有关法规规定；</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系统功能应符合国家颁布的法律法规、证券市场的业务规则和证券公司的内控要求；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核心部分与外围系统之间的接口定义应清晰明确、整体技术架构及数据库结构设计应便于维护；</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应按照</w:t>
      </w:r>
      <w:r>
        <w:rPr>
          <w:rFonts w:hint="eastAsia" w:ascii="仿宋" w:hAnsi="仿宋" w:eastAsia="仿宋" w:cs="仿宋"/>
          <w:b w:val="0"/>
          <w:i w:val="0"/>
          <w:caps w:val="0"/>
          <w:color w:val="000000"/>
          <w:spacing w:val="0"/>
          <w:sz w:val="30"/>
          <w:szCs w:val="30"/>
          <w:shd w:val="clear" w:fill="FFFFFF"/>
          <w:lang w:val="en-US"/>
        </w:rPr>
        <w:t>99.99</w:t>
      </w:r>
      <w:r>
        <w:rPr>
          <w:rFonts w:hint="eastAsia" w:ascii="仿宋" w:hAnsi="仿宋" w:eastAsia="仿宋" w:cs="仿宋"/>
          <w:b w:val="0"/>
          <w:i w:val="0"/>
          <w:caps w:val="0"/>
          <w:color w:val="000000"/>
          <w:spacing w:val="0"/>
          <w:sz w:val="30"/>
          <w:szCs w:val="30"/>
          <w:shd w:val="clear" w:fill="FFFFFF"/>
        </w:rPr>
        <w:t>％可用性和</w:t>
      </w:r>
      <w:r>
        <w:rPr>
          <w:rFonts w:hint="eastAsia" w:ascii="仿宋" w:hAnsi="仿宋" w:eastAsia="仿宋" w:cs="仿宋"/>
          <w:b w:val="0"/>
          <w:i w:val="0"/>
          <w:caps w:val="0"/>
          <w:color w:val="000000"/>
          <w:spacing w:val="0"/>
          <w:sz w:val="30"/>
          <w:szCs w:val="30"/>
          <w:shd w:val="clear" w:fill="FFFFFF"/>
          <w:lang w:val="en-US"/>
        </w:rPr>
        <w:t>7x24</w:t>
      </w:r>
      <w:r>
        <w:rPr>
          <w:rFonts w:hint="eastAsia" w:ascii="仿宋" w:hAnsi="仿宋" w:eastAsia="仿宋" w:cs="仿宋"/>
          <w:b w:val="0"/>
          <w:i w:val="0"/>
          <w:caps w:val="0"/>
          <w:color w:val="000000"/>
          <w:spacing w:val="0"/>
          <w:sz w:val="30"/>
          <w:szCs w:val="30"/>
          <w:shd w:val="clear" w:fill="FFFFFF"/>
        </w:rPr>
        <w:t>小时连续性指标对集中交易系统进行整体设计；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系统最大处理能力应达到日常实际处理量的</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倍以上；</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6.  </w:t>
      </w:r>
      <w:r>
        <w:rPr>
          <w:rFonts w:hint="eastAsia" w:ascii="仿宋" w:hAnsi="仿宋" w:eastAsia="仿宋" w:cs="仿宋"/>
          <w:b w:val="0"/>
          <w:i w:val="0"/>
          <w:caps w:val="0"/>
          <w:color w:val="000000"/>
          <w:spacing w:val="0"/>
          <w:sz w:val="30"/>
          <w:szCs w:val="30"/>
          <w:shd w:val="clear" w:fill="FFFFFF"/>
        </w:rPr>
        <w:t>应建立灾难备份系统，主备系统实际切换时间应少于</w:t>
      </w:r>
      <w:r>
        <w:rPr>
          <w:rFonts w:hint="eastAsia" w:ascii="仿宋" w:hAnsi="仿宋" w:eastAsia="仿宋" w:cs="仿宋"/>
          <w:b w:val="0"/>
          <w:i w:val="0"/>
          <w:caps w:val="0"/>
          <w:color w:val="000000"/>
          <w:spacing w:val="0"/>
          <w:sz w:val="30"/>
          <w:szCs w:val="30"/>
          <w:shd w:val="clear" w:fill="FFFFFF"/>
          <w:lang w:val="en-US"/>
        </w:rPr>
        <w:t>60</w:t>
      </w:r>
      <w:r>
        <w:rPr>
          <w:rFonts w:hint="eastAsia" w:ascii="仿宋" w:hAnsi="仿宋" w:eastAsia="仿宋" w:cs="仿宋"/>
          <w:b w:val="0"/>
          <w:i w:val="0"/>
          <w:caps w:val="0"/>
          <w:color w:val="000000"/>
          <w:spacing w:val="0"/>
          <w:sz w:val="30"/>
          <w:szCs w:val="30"/>
          <w:shd w:val="clear" w:fill="FFFFFF"/>
        </w:rPr>
        <w:t>分钟，灾备系统处理能力应不低于主用系统处理能力的</w:t>
      </w:r>
      <w:r>
        <w:rPr>
          <w:rFonts w:hint="eastAsia" w:ascii="仿宋" w:hAnsi="仿宋" w:eastAsia="仿宋" w:cs="仿宋"/>
          <w:b w:val="0"/>
          <w:i w:val="0"/>
          <w:caps w:val="0"/>
          <w:color w:val="000000"/>
          <w:spacing w:val="0"/>
          <w:sz w:val="30"/>
          <w:szCs w:val="30"/>
          <w:shd w:val="clear" w:fill="FFFFFF"/>
          <w:lang w:val="en-US"/>
        </w:rPr>
        <w:t>50</w:t>
      </w:r>
      <w:r>
        <w:rPr>
          <w:rFonts w:hint="eastAsia" w:ascii="仿宋" w:hAnsi="仿宋" w:eastAsia="仿宋" w:cs="仿宋"/>
          <w:b w:val="0"/>
          <w:i w:val="0"/>
          <w:caps w:val="0"/>
          <w:color w:val="000000"/>
          <w:spacing w:val="0"/>
          <w:sz w:val="30"/>
          <w:szCs w:val="30"/>
          <w:shd w:val="clear" w:fill="FFFFFF"/>
        </w:rPr>
        <w:t>％，通信线路应分别接入主备系统。有条件时可采用主、备系统处理能力相同、轮换交替使用的双系统模式；</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7.  </w:t>
      </w:r>
      <w:r>
        <w:rPr>
          <w:rFonts w:hint="eastAsia" w:ascii="仿宋" w:hAnsi="仿宋" w:eastAsia="仿宋" w:cs="仿宋"/>
          <w:b w:val="0"/>
          <w:i w:val="0"/>
          <w:caps w:val="0"/>
          <w:color w:val="000000"/>
          <w:spacing w:val="0"/>
          <w:sz w:val="30"/>
          <w:szCs w:val="30"/>
          <w:shd w:val="clear" w:fill="FFFFFF"/>
        </w:rPr>
        <w:t>应配备独立的测试系统，并与交易所测试系统联网，实现完整的交易测试环境。测试系统应具有与主用系统相同的技术架构，物理上应具有与主用系统完全独立的通讯、主机及操控系统；</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8.  </w:t>
      </w:r>
      <w:r>
        <w:rPr>
          <w:rFonts w:hint="eastAsia" w:ascii="仿宋" w:hAnsi="仿宋" w:eastAsia="仿宋" w:cs="仿宋"/>
          <w:b w:val="0"/>
          <w:i w:val="0"/>
          <w:caps w:val="0"/>
          <w:color w:val="000000"/>
          <w:spacing w:val="0"/>
          <w:sz w:val="30"/>
          <w:szCs w:val="30"/>
          <w:shd w:val="clear" w:fill="FFFFFF"/>
        </w:rPr>
        <w:t>安全等级应达到《计算机信息系统安全保护等级划分准则》（</w:t>
      </w:r>
      <w:r>
        <w:rPr>
          <w:rFonts w:hint="eastAsia" w:ascii="仿宋" w:hAnsi="仿宋" w:eastAsia="仿宋" w:cs="仿宋"/>
          <w:b w:val="0"/>
          <w:i w:val="0"/>
          <w:caps w:val="0"/>
          <w:color w:val="000000"/>
          <w:spacing w:val="0"/>
          <w:sz w:val="30"/>
          <w:szCs w:val="30"/>
          <w:shd w:val="clear" w:fill="FFFFFF"/>
          <w:lang w:val="en-US"/>
        </w:rPr>
        <w:t>GB17859-1999</w:t>
      </w:r>
      <w:r>
        <w:rPr>
          <w:rFonts w:hint="eastAsia" w:ascii="仿宋" w:hAnsi="仿宋" w:eastAsia="仿宋" w:cs="仿宋"/>
          <w:b w:val="0"/>
          <w:i w:val="0"/>
          <w:caps w:val="0"/>
          <w:color w:val="000000"/>
          <w:spacing w:val="0"/>
          <w:sz w:val="30"/>
          <w:szCs w:val="30"/>
          <w:shd w:val="clear" w:fill="FFFFFF"/>
        </w:rPr>
        <w:t>）三级以上（含三级）。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第二十五条 集中交易系统系统软件的选用和管理应符合《证券公司信息技术管理规范》 （</w:t>
      </w:r>
      <w:r>
        <w:rPr>
          <w:rFonts w:hint="eastAsia" w:ascii="仿宋" w:hAnsi="仿宋" w:eastAsia="仿宋" w:cs="仿宋"/>
          <w:b w:val="0"/>
          <w:i w:val="0"/>
          <w:caps w:val="0"/>
          <w:color w:val="000000"/>
          <w:spacing w:val="0"/>
          <w:sz w:val="30"/>
          <w:szCs w:val="30"/>
          <w:shd w:val="clear" w:fill="FFFFFF"/>
          <w:lang w:val="en-US"/>
        </w:rPr>
        <w:t>JR/T 0023</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2004</w:t>
      </w:r>
      <w:r>
        <w:rPr>
          <w:rFonts w:hint="eastAsia" w:ascii="仿宋" w:hAnsi="仿宋" w:eastAsia="仿宋" w:cs="仿宋"/>
          <w:b w:val="0"/>
          <w:i w:val="0"/>
          <w:caps w:val="0"/>
          <w:color w:val="000000"/>
          <w:spacing w:val="0"/>
          <w:sz w:val="30"/>
          <w:szCs w:val="30"/>
          <w:shd w:val="clear" w:fill="FFFFFF"/>
        </w:rPr>
        <w:t>）第七章</w:t>
      </w:r>
      <w:r>
        <w:rPr>
          <w:rFonts w:hint="eastAsia" w:ascii="仿宋" w:hAnsi="仿宋" w:eastAsia="仿宋" w:cs="仿宋"/>
          <w:b w:val="0"/>
          <w:i w:val="0"/>
          <w:caps w:val="0"/>
          <w:color w:val="000000"/>
          <w:spacing w:val="0"/>
          <w:sz w:val="30"/>
          <w:szCs w:val="30"/>
          <w:shd w:val="clear" w:fill="FFFFFF"/>
          <w:lang w:val="en-US"/>
        </w:rPr>
        <w:t>7.1</w:t>
      </w:r>
      <w:r>
        <w:rPr>
          <w:rFonts w:hint="eastAsia" w:ascii="仿宋" w:hAnsi="仿宋" w:eastAsia="仿宋" w:cs="仿宋"/>
          <w:b w:val="0"/>
          <w:i w:val="0"/>
          <w:caps w:val="0"/>
          <w:color w:val="000000"/>
          <w:spacing w:val="0"/>
          <w:sz w:val="30"/>
          <w:szCs w:val="30"/>
          <w:shd w:val="clear" w:fill="FFFFFF"/>
        </w:rPr>
        <w:t>的要求。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第二十六条 集中交易系统应用软件的开发应符合《证券公司信息技术管理规范》（</w:t>
      </w:r>
      <w:r>
        <w:rPr>
          <w:rFonts w:hint="eastAsia" w:ascii="仿宋" w:hAnsi="仿宋" w:eastAsia="仿宋" w:cs="仿宋"/>
          <w:b w:val="0"/>
          <w:i w:val="0"/>
          <w:caps w:val="0"/>
          <w:color w:val="000000"/>
          <w:spacing w:val="0"/>
          <w:sz w:val="30"/>
          <w:szCs w:val="30"/>
          <w:shd w:val="clear" w:fill="FFFFFF"/>
          <w:lang w:val="en-US"/>
        </w:rPr>
        <w:t>JR/T 0023</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2004</w:t>
      </w:r>
      <w:r>
        <w:rPr>
          <w:rFonts w:hint="eastAsia" w:ascii="仿宋" w:hAnsi="仿宋" w:eastAsia="仿宋" w:cs="仿宋"/>
          <w:b w:val="0"/>
          <w:i w:val="0"/>
          <w:caps w:val="0"/>
          <w:color w:val="000000"/>
          <w:spacing w:val="0"/>
          <w:sz w:val="30"/>
          <w:szCs w:val="30"/>
          <w:shd w:val="clear" w:fill="FFFFFF"/>
        </w:rPr>
        <w:t>）第七章</w:t>
      </w:r>
      <w:r>
        <w:rPr>
          <w:rFonts w:hint="eastAsia" w:ascii="仿宋" w:hAnsi="仿宋" w:eastAsia="仿宋" w:cs="仿宋"/>
          <w:b w:val="0"/>
          <w:i w:val="0"/>
          <w:caps w:val="0"/>
          <w:color w:val="000000"/>
          <w:spacing w:val="0"/>
          <w:sz w:val="30"/>
          <w:szCs w:val="30"/>
          <w:shd w:val="clear" w:fill="FFFFFF"/>
          <w:lang w:val="en-US"/>
        </w:rPr>
        <w:t>7.3</w:t>
      </w:r>
      <w:r>
        <w:rPr>
          <w:rFonts w:hint="eastAsia" w:ascii="仿宋" w:hAnsi="仿宋" w:eastAsia="仿宋" w:cs="仿宋"/>
          <w:b w:val="0"/>
          <w:i w:val="0"/>
          <w:caps w:val="0"/>
          <w:color w:val="000000"/>
          <w:spacing w:val="0"/>
          <w:sz w:val="30"/>
          <w:szCs w:val="30"/>
          <w:shd w:val="clear" w:fill="FFFFFF"/>
        </w:rPr>
        <w:t>的要求，并达到：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在系统总体设计时同步进行安全保密设计，利用成熟的安全技术确保数据的保密性、完整性、可用性和可控性，对重要数据在采集、传输、使用和存储过程中进行加密，使用经国家密码管理机构认可的加密产品和加密算法；</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重要环节应采取冗余备份措施，如报盘系统、重要的数据库服务器和中间件服务器等。</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第二十七条 集中交易系统的性能和功能应达到以下要求：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在系统构架和功能上，保证客户端操作与数据库服务端的物理无关性；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具有完备的操作日志和错误报告；</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业务数据在通信网络上以加密方式传输；</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、客户口令等关键数据不得以明码存放；</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防止异常中断后非法进入系统；</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6. </w:t>
      </w:r>
      <w:r>
        <w:rPr>
          <w:rFonts w:hint="eastAsia" w:ascii="仿宋" w:hAnsi="仿宋" w:eastAsia="仿宋" w:cs="仿宋"/>
          <w:b w:val="0"/>
          <w:i w:val="0"/>
          <w:caps w:val="0"/>
          <w:color w:val="000000"/>
          <w:spacing w:val="0"/>
          <w:sz w:val="30"/>
          <w:szCs w:val="30"/>
          <w:shd w:val="clear" w:fill="FFFFFF"/>
        </w:rPr>
        <w:t>能防止强力试探口令，并具有超时自动锁定功能；</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7. </w:t>
      </w:r>
      <w:r>
        <w:rPr>
          <w:rFonts w:hint="eastAsia" w:ascii="仿宋" w:hAnsi="仿宋" w:eastAsia="仿宋" w:cs="仿宋"/>
          <w:b w:val="0"/>
          <w:i w:val="0"/>
          <w:caps w:val="0"/>
          <w:color w:val="000000"/>
          <w:spacing w:val="0"/>
          <w:sz w:val="30"/>
          <w:szCs w:val="30"/>
          <w:shd w:val="clear" w:fill="FFFFFF"/>
        </w:rPr>
        <w:t>具有防止数据的重发攻击、篡改和伪造等功能；</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8. </w:t>
      </w:r>
      <w:r>
        <w:rPr>
          <w:rFonts w:hint="eastAsia" w:ascii="仿宋" w:hAnsi="仿宋" w:eastAsia="仿宋" w:cs="仿宋"/>
          <w:b w:val="0"/>
          <w:i w:val="0"/>
          <w:caps w:val="0"/>
          <w:color w:val="000000"/>
          <w:spacing w:val="0"/>
          <w:sz w:val="30"/>
          <w:szCs w:val="30"/>
          <w:shd w:val="clear" w:fill="FFFFFF"/>
        </w:rPr>
        <w:t>建立工作站点与功能操作相关联的全面安全控制机制；</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9. </w:t>
      </w:r>
      <w:r>
        <w:rPr>
          <w:rFonts w:hint="eastAsia" w:ascii="仿宋" w:hAnsi="仿宋" w:eastAsia="仿宋" w:cs="仿宋"/>
          <w:b w:val="0"/>
          <w:i w:val="0"/>
          <w:caps w:val="0"/>
          <w:color w:val="000000"/>
          <w:spacing w:val="0"/>
          <w:sz w:val="30"/>
          <w:szCs w:val="30"/>
          <w:shd w:val="clear" w:fill="FFFFFF"/>
        </w:rPr>
        <w:t>保证系统的可扩展性与可维护性；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eastAsia="zh-CN"/>
        </w:rPr>
        <w:t xml:space="preserve">  </w:t>
      </w:r>
      <w:r>
        <w:rPr>
          <w:rFonts w:hint="eastAsia" w:ascii="仿宋" w:hAnsi="仿宋" w:eastAsia="仿宋" w:cs="仿宋"/>
          <w:b w:val="0"/>
          <w:i w:val="0"/>
          <w:caps w:val="0"/>
          <w:color w:val="000000"/>
          <w:spacing w:val="0"/>
          <w:sz w:val="30"/>
          <w:szCs w:val="30"/>
          <w:shd w:val="clear" w:fill="FFFFFF"/>
          <w:lang w:val="en-US"/>
        </w:rPr>
        <w:t>10. </w:t>
      </w:r>
      <w:r>
        <w:rPr>
          <w:rFonts w:hint="eastAsia" w:ascii="仿宋" w:hAnsi="仿宋" w:eastAsia="仿宋" w:cs="仿宋"/>
          <w:b w:val="0"/>
          <w:i w:val="0"/>
          <w:caps w:val="0"/>
          <w:color w:val="000000"/>
          <w:spacing w:val="0"/>
          <w:sz w:val="30"/>
          <w:szCs w:val="30"/>
          <w:shd w:val="clear" w:fill="FFFFFF"/>
        </w:rPr>
        <w:t>具有动态加载、卸载功能，具有实现系统不停机维护的能力；</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11. </w:t>
      </w:r>
      <w:r>
        <w:rPr>
          <w:rFonts w:hint="eastAsia" w:ascii="仿宋" w:hAnsi="仿宋" w:eastAsia="仿宋" w:cs="仿宋"/>
          <w:b w:val="0"/>
          <w:i w:val="0"/>
          <w:caps w:val="0"/>
          <w:color w:val="000000"/>
          <w:spacing w:val="0"/>
          <w:sz w:val="30"/>
          <w:szCs w:val="30"/>
          <w:shd w:val="clear" w:fill="FFFFFF"/>
        </w:rPr>
        <w:t>提供系统运行状态监控模块；</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12. </w:t>
      </w:r>
      <w:r>
        <w:rPr>
          <w:rFonts w:hint="eastAsia" w:ascii="仿宋" w:hAnsi="仿宋" w:eastAsia="仿宋" w:cs="仿宋"/>
          <w:b w:val="0"/>
          <w:i w:val="0"/>
          <w:caps w:val="0"/>
          <w:color w:val="000000"/>
          <w:spacing w:val="0"/>
          <w:sz w:val="30"/>
          <w:szCs w:val="30"/>
          <w:shd w:val="clear" w:fill="FFFFFF"/>
        </w:rPr>
        <w:t>提供数据接口，满足稽核、审计及技术监控等的要求。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第二十八条 证券公司集中交易系统建设过程中，应实行第三方项目监理和项目审计。在系统交付使用前，应组织公司相关部门进行项目验收。</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第二十九条 集中交易系统的功能设计与技术实现要最大限度地符合规范化业务发展的实际需求，禁止对违规业务功能的设计与实现。对集中交易系统中的前瞻性功能，若确需做技术模拟和前期准备的，证券公司应建立和实施严格的内部审批程序，技术上须具备禁止启用手段，并由内部稽核部门实行严密监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第六章 运行管理</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第三十条 应建立集中交易运营管理组织，负责集中交易系统的运行和管理。</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第三十一条 设置专职的应用管理员、系统管理员、网络管理员、数据管理员和安全专员，分别负责集中交易系统的应用管理、系统管理、网络管理、数据管理和安全管理。</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第三十二条 集中交易系统安全管理应达到以下要求：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在系统构架上支持前台操作与后台数据的分离；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．在系统管理和业务操作的各层面建立相应的操作权限制约机制：</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 实行权限集中管理，统一授权；</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）在权限体系中支持前台业务操作、中台业务管理与后台业务支持的分离；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．帐户和口令专人专用，加强对缺省帐户和口令的管理；</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．禁止为客户设置统一的、有规律的、易猜测的初始口令；</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．所设置的管理员口令应具有足够的强度，由字母、数字、特殊字符等混合组成，并定期更换；</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6</w:t>
      </w:r>
      <w:r>
        <w:rPr>
          <w:rFonts w:hint="eastAsia" w:ascii="仿宋" w:hAnsi="仿宋" w:eastAsia="仿宋" w:cs="仿宋"/>
          <w:b w:val="0"/>
          <w:i w:val="0"/>
          <w:caps w:val="0"/>
          <w:color w:val="000000"/>
          <w:spacing w:val="0"/>
          <w:sz w:val="30"/>
          <w:szCs w:val="30"/>
          <w:shd w:val="clear" w:fill="FFFFFF"/>
        </w:rPr>
        <w:t>．数据安全管理应符合《证券公司信息技术管理规范》（</w:t>
      </w:r>
      <w:r>
        <w:rPr>
          <w:rFonts w:hint="eastAsia" w:ascii="仿宋" w:hAnsi="仿宋" w:eastAsia="仿宋" w:cs="仿宋"/>
          <w:b w:val="0"/>
          <w:i w:val="0"/>
          <w:caps w:val="0"/>
          <w:color w:val="000000"/>
          <w:spacing w:val="0"/>
          <w:sz w:val="30"/>
          <w:szCs w:val="30"/>
          <w:shd w:val="clear" w:fill="FFFFFF"/>
          <w:lang w:val="en-US"/>
        </w:rPr>
        <w:t>JR/T 0023</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2004</w:t>
      </w:r>
      <w:r>
        <w:rPr>
          <w:rFonts w:hint="eastAsia" w:ascii="仿宋" w:hAnsi="仿宋" w:eastAsia="仿宋" w:cs="仿宋"/>
          <w:b w:val="0"/>
          <w:i w:val="0"/>
          <w:caps w:val="0"/>
          <w:color w:val="000000"/>
          <w:spacing w:val="0"/>
          <w:sz w:val="30"/>
          <w:szCs w:val="30"/>
          <w:shd w:val="clear" w:fill="FFFFFF"/>
        </w:rPr>
        <w:t>）第八章</w:t>
      </w:r>
      <w:r>
        <w:rPr>
          <w:rFonts w:hint="eastAsia" w:ascii="仿宋" w:hAnsi="仿宋" w:eastAsia="仿宋" w:cs="仿宋"/>
          <w:b w:val="0"/>
          <w:i w:val="0"/>
          <w:caps w:val="0"/>
          <w:color w:val="000000"/>
          <w:spacing w:val="0"/>
          <w:sz w:val="30"/>
          <w:szCs w:val="30"/>
          <w:shd w:val="clear" w:fill="FFFFFF"/>
          <w:lang w:val="en-US"/>
        </w:rPr>
        <w:t>8.1</w:t>
      </w:r>
      <w:r>
        <w:rPr>
          <w:rFonts w:hint="eastAsia" w:ascii="仿宋" w:hAnsi="仿宋" w:eastAsia="仿宋" w:cs="仿宋"/>
          <w:b w:val="0"/>
          <w:i w:val="0"/>
          <w:caps w:val="0"/>
          <w:color w:val="000000"/>
          <w:spacing w:val="0"/>
          <w:sz w:val="30"/>
          <w:szCs w:val="30"/>
          <w:shd w:val="clear" w:fill="FFFFFF"/>
        </w:rPr>
        <w:t>的要求。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第三十三条 应建立集中交易系统运行管理考核体系，设立考核指标，完善奖惩制度。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第三十四条 应制定规范化的系统上线流程：</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未经严格、完备测试，系统不得上线运行；</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评估系统上线风险，做好相应的应急和备份计划；</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系统通过规定流程审批后，才能获准上线。</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第三十五条 集中交易系统的软件升级和变更、系统设置变更等操作应建立规范的流程</w:t>
      </w:r>
      <w:r>
        <w:rPr>
          <w:rFonts w:hint="eastAsia" w:ascii="仿宋" w:hAnsi="仿宋" w:eastAsia="仿宋" w:cs="仿宋"/>
          <w:b w:val="0"/>
          <w:i w:val="0"/>
          <w:caps w:val="0"/>
          <w:color w:val="000000"/>
          <w:spacing w:val="0"/>
          <w:sz w:val="30"/>
          <w:szCs w:val="30"/>
          <w:shd w:val="clear" w:fill="FFFFFF"/>
          <w:lang w:val="en-US"/>
        </w:rPr>
        <w:t>:</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变更请求应由业务或相关需求人员发起；</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经公司集中交易运行管理机构审批后，组织开发；</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变更请求由业务和技术人员成立联合测试小组进行系统测试；</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经公司集中交易运行管理机构审批同意后，提交给运行管理人员实施；</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实施完成后，建立相应的升级或变更文档。</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第三十六条 集中交易系统在日常运行管理方面应达到以下要求：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制定规范化的日常操作流程，关键操作应建立复核机制，建立详细的操作日志（包括重要的日常操作、运行维护记录、参数的设置和修改等内容），并及时备份参数文件；</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制定规范化的故障处理流程，建立详细的故障日志（包括故障发生的时间、范围、现象、处理结果和处理人员等内容）；</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制定完善的值班工作制度，实行</w:t>
      </w:r>
      <w:r>
        <w:rPr>
          <w:rFonts w:hint="eastAsia" w:ascii="仿宋" w:hAnsi="仿宋" w:eastAsia="仿宋" w:cs="仿宋"/>
          <w:b w:val="0"/>
          <w:i w:val="0"/>
          <w:caps w:val="0"/>
          <w:color w:val="000000"/>
          <w:spacing w:val="0"/>
          <w:sz w:val="30"/>
          <w:szCs w:val="30"/>
          <w:shd w:val="clear" w:fill="FFFFFF"/>
          <w:lang w:val="en-US"/>
        </w:rPr>
        <w:t>7x24</w:t>
      </w:r>
      <w:r>
        <w:rPr>
          <w:rFonts w:hint="eastAsia" w:ascii="仿宋" w:hAnsi="仿宋" w:eastAsia="仿宋" w:cs="仿宋"/>
          <w:b w:val="0"/>
          <w:i w:val="0"/>
          <w:caps w:val="0"/>
          <w:color w:val="000000"/>
          <w:spacing w:val="0"/>
          <w:sz w:val="30"/>
          <w:szCs w:val="30"/>
          <w:shd w:val="clear" w:fill="FFFFFF"/>
        </w:rPr>
        <w:t>小时值班，建立详细的值班日志（包括时间、人员、值班任务等内容）；</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运维岗位的描述应明确清晰，应建立重要岗位的双人、双职、双责制，并加强对单人单岗的监控；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建立完善的运行监控系统，对集中交易系统的运行环境、运行状况进行实时监控（包括服务器、报盘系统、数据库、存储系统、网络和通信线路等），并提供多种报警手段；定期分析监控系统的记录，做到防患于未然；</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6. </w:t>
      </w:r>
      <w:r>
        <w:rPr>
          <w:rFonts w:hint="eastAsia" w:ascii="仿宋" w:hAnsi="仿宋" w:eastAsia="仿宋" w:cs="仿宋"/>
          <w:b w:val="0"/>
          <w:i w:val="0"/>
          <w:caps w:val="0"/>
          <w:color w:val="000000"/>
          <w:spacing w:val="0"/>
          <w:sz w:val="30"/>
          <w:szCs w:val="30"/>
          <w:shd w:val="clear" w:fill="FFFFFF"/>
        </w:rPr>
        <w:t>严禁在生产环境进行未经批准的操作；</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7. </w:t>
      </w:r>
      <w:r>
        <w:rPr>
          <w:rFonts w:hint="eastAsia" w:ascii="仿宋" w:hAnsi="仿宋" w:eastAsia="仿宋" w:cs="仿宋"/>
          <w:b w:val="0"/>
          <w:i w:val="0"/>
          <w:caps w:val="0"/>
          <w:color w:val="000000"/>
          <w:spacing w:val="0"/>
          <w:sz w:val="30"/>
          <w:szCs w:val="30"/>
          <w:shd w:val="clear" w:fill="FFFFFF"/>
        </w:rPr>
        <w:t>对重要设备和系统建立运行档案和配置变更文档，确保重要参数、运行环境的可恢复性；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8</w:t>
      </w:r>
      <w:r>
        <w:rPr>
          <w:rFonts w:hint="eastAsia" w:ascii="仿宋" w:hAnsi="仿宋" w:eastAsia="仿宋" w:cs="仿宋"/>
          <w:b w:val="0"/>
          <w:i w:val="0"/>
          <w:caps w:val="0"/>
          <w:color w:val="000000"/>
          <w:spacing w:val="0"/>
          <w:sz w:val="30"/>
          <w:szCs w:val="30"/>
          <w:shd w:val="clear" w:fill="FFFFFF"/>
        </w:rPr>
        <w:t>、应急预案和应急计划每年至少演练一次；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9</w:t>
      </w:r>
      <w:r>
        <w:rPr>
          <w:rFonts w:hint="eastAsia" w:ascii="仿宋" w:hAnsi="仿宋" w:eastAsia="仿宋" w:cs="仿宋"/>
          <w:b w:val="0"/>
          <w:i w:val="0"/>
          <w:caps w:val="0"/>
          <w:color w:val="000000"/>
          <w:spacing w:val="0"/>
          <w:sz w:val="30"/>
          <w:szCs w:val="30"/>
          <w:shd w:val="clear" w:fill="FFFFFF"/>
        </w:rPr>
        <w:t>、集中交易系统全年实际可用性达到</w:t>
      </w:r>
      <w:r>
        <w:rPr>
          <w:rFonts w:hint="eastAsia" w:ascii="仿宋" w:hAnsi="仿宋" w:eastAsia="仿宋" w:cs="仿宋"/>
          <w:b w:val="0"/>
          <w:i w:val="0"/>
          <w:caps w:val="0"/>
          <w:color w:val="000000"/>
          <w:spacing w:val="0"/>
          <w:sz w:val="30"/>
          <w:szCs w:val="30"/>
          <w:shd w:val="clear" w:fill="FFFFFF"/>
          <w:lang w:val="en-US"/>
        </w:rPr>
        <w:t>99.9%</w:t>
      </w:r>
      <w:r>
        <w:rPr>
          <w:rFonts w:hint="eastAsia" w:ascii="仿宋" w:hAnsi="仿宋" w:eastAsia="仿宋" w:cs="仿宋"/>
          <w:b w:val="0"/>
          <w:i w:val="0"/>
          <w:caps w:val="0"/>
          <w:color w:val="000000"/>
          <w:spacing w:val="0"/>
          <w:sz w:val="30"/>
          <w:szCs w:val="30"/>
          <w:shd w:val="clear" w:fill="FFFFFF"/>
        </w:rPr>
        <w:t>，单次故障停机时间不超过</w:t>
      </w:r>
      <w:r>
        <w:rPr>
          <w:rFonts w:hint="eastAsia" w:ascii="仿宋" w:hAnsi="仿宋" w:eastAsia="仿宋" w:cs="仿宋"/>
          <w:b w:val="0"/>
          <w:i w:val="0"/>
          <w:caps w:val="0"/>
          <w:color w:val="000000"/>
          <w:spacing w:val="0"/>
          <w:sz w:val="30"/>
          <w:szCs w:val="30"/>
          <w:shd w:val="clear" w:fill="FFFFFF"/>
          <w:lang w:val="en-US"/>
        </w:rPr>
        <w:t>60</w:t>
      </w:r>
      <w:r>
        <w:rPr>
          <w:rFonts w:hint="eastAsia" w:ascii="仿宋" w:hAnsi="仿宋" w:eastAsia="仿宋" w:cs="仿宋"/>
          <w:b w:val="0"/>
          <w:i w:val="0"/>
          <w:caps w:val="0"/>
          <w:color w:val="000000"/>
          <w:spacing w:val="0"/>
          <w:sz w:val="30"/>
          <w:szCs w:val="30"/>
          <w:shd w:val="clear" w:fill="FFFFFF"/>
        </w:rPr>
        <w:t>分钟。</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第三十七条 应建立完整、规范的系统测试操作流程，对测试工作的计划、实施及总结做出详细的规定。对于在生产系统上进行的测试工作，必须制定详细的系统及数据备份、测试环境搭建、测试后系统及数据恢复、生产系统审核等计划，确保生产系统的安全。</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第三十八条 对集中交易系统提出新的业务或管理需求，应当留有充足的技术准备期。交易所、登记结算公司的创新业务以及其他重大技术变更，从业务规则和技术规范发布之日起，整个技术准备期原则上不少于</w:t>
      </w:r>
      <w:r>
        <w:rPr>
          <w:rFonts w:hint="eastAsia" w:ascii="仿宋" w:hAnsi="仿宋" w:eastAsia="仿宋" w:cs="仿宋"/>
          <w:b w:val="0"/>
          <w:i w:val="0"/>
          <w:caps w:val="0"/>
          <w:color w:val="000000"/>
          <w:spacing w:val="0"/>
          <w:sz w:val="30"/>
          <w:szCs w:val="30"/>
          <w:shd w:val="clear" w:fill="FFFFFF"/>
          <w:lang w:val="en-US"/>
        </w:rPr>
        <w:t>30</w:t>
      </w:r>
      <w:r>
        <w:rPr>
          <w:rFonts w:hint="eastAsia" w:ascii="仿宋" w:hAnsi="仿宋" w:eastAsia="仿宋" w:cs="仿宋"/>
          <w:b w:val="0"/>
          <w:i w:val="0"/>
          <w:caps w:val="0"/>
          <w:color w:val="000000"/>
          <w:spacing w:val="0"/>
          <w:sz w:val="30"/>
          <w:szCs w:val="30"/>
          <w:shd w:val="clear" w:fill="FFFFFF"/>
        </w:rPr>
        <w:t>个工作日，交易所、登记结算公司并应就此提供足够的技术服务与支持。证券公司内部的业务或管理需求，技术准备期原则上不少于</w:t>
      </w:r>
      <w:r>
        <w:rPr>
          <w:rFonts w:hint="eastAsia" w:ascii="仿宋" w:hAnsi="仿宋" w:eastAsia="仿宋" w:cs="仿宋"/>
          <w:b w:val="0"/>
          <w:i w:val="0"/>
          <w:caps w:val="0"/>
          <w:color w:val="000000"/>
          <w:spacing w:val="0"/>
          <w:sz w:val="30"/>
          <w:szCs w:val="30"/>
          <w:shd w:val="clear" w:fill="FFFFFF"/>
          <w:lang w:val="en-US"/>
        </w:rPr>
        <w:t>30</w:t>
      </w:r>
      <w:r>
        <w:rPr>
          <w:rFonts w:hint="eastAsia" w:ascii="仿宋" w:hAnsi="仿宋" w:eastAsia="仿宋" w:cs="仿宋"/>
          <w:b w:val="0"/>
          <w:i w:val="0"/>
          <w:caps w:val="0"/>
          <w:color w:val="000000"/>
          <w:spacing w:val="0"/>
          <w:sz w:val="30"/>
          <w:szCs w:val="30"/>
          <w:shd w:val="clear" w:fill="FFFFFF"/>
        </w:rPr>
        <w:t>个工作日。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第七章 灾难备份</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第三十九条 实行集中交易的证券公司应建立灾难备份中心。</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第四十条 灾难备份中心与中心机房应有足够的安全距离。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第四十一条 灾备机房的等级应达到《电子计算机机房设计规范》（</w:t>
      </w:r>
      <w:r>
        <w:rPr>
          <w:rFonts w:hint="eastAsia" w:ascii="仿宋" w:hAnsi="仿宋" w:eastAsia="仿宋" w:cs="仿宋"/>
          <w:b w:val="0"/>
          <w:i w:val="0"/>
          <w:caps w:val="0"/>
          <w:color w:val="000000"/>
          <w:spacing w:val="0"/>
          <w:sz w:val="30"/>
          <w:szCs w:val="30"/>
          <w:shd w:val="clear" w:fill="FFFFFF"/>
          <w:lang w:val="en-US"/>
        </w:rPr>
        <w:t>GB50174-93</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B</w:t>
      </w:r>
      <w:r>
        <w:rPr>
          <w:rFonts w:hint="eastAsia" w:ascii="仿宋" w:hAnsi="仿宋" w:eastAsia="仿宋" w:cs="仿宋"/>
          <w:b w:val="0"/>
          <w:i w:val="0"/>
          <w:caps w:val="0"/>
          <w:color w:val="000000"/>
          <w:spacing w:val="0"/>
          <w:sz w:val="30"/>
          <w:szCs w:val="30"/>
          <w:shd w:val="clear" w:fill="FFFFFF"/>
        </w:rPr>
        <w:t>类以上（含</w:t>
      </w:r>
      <w:r>
        <w:rPr>
          <w:rFonts w:hint="eastAsia" w:ascii="仿宋" w:hAnsi="仿宋" w:eastAsia="仿宋" w:cs="仿宋"/>
          <w:b w:val="0"/>
          <w:i w:val="0"/>
          <w:caps w:val="0"/>
          <w:color w:val="000000"/>
          <w:spacing w:val="0"/>
          <w:sz w:val="30"/>
          <w:szCs w:val="30"/>
          <w:shd w:val="clear" w:fill="FFFFFF"/>
          <w:lang w:val="en-US"/>
        </w:rPr>
        <w:t>B</w:t>
      </w:r>
      <w:r>
        <w:rPr>
          <w:rFonts w:hint="eastAsia" w:ascii="仿宋" w:hAnsi="仿宋" w:eastAsia="仿宋" w:cs="仿宋"/>
          <w:b w:val="0"/>
          <w:i w:val="0"/>
          <w:caps w:val="0"/>
          <w:color w:val="000000"/>
          <w:spacing w:val="0"/>
          <w:sz w:val="30"/>
          <w:szCs w:val="30"/>
          <w:shd w:val="clear" w:fill="FFFFFF"/>
        </w:rPr>
        <w:t>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第四十二条 灾难备份中心与交易所之间的通信连接必须符合交易所的接入管理要求与技术标准；灾难备份中心与中心机房之间的通信连接除主用线路外、应有备用线路；灾难备份中心与各分支机构之间应建立通信连接。</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第四十三条 灾难备份中心的交易系统应有足够的处理能力，确保届时能完全承担交易、清算及交收业务。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第四十四条 灾难备份中心对中心机房的数据备份等级要求应达到《重要信息系统灾难恢复指南》（国信办</w:t>
      </w:r>
      <w:r>
        <w:rPr>
          <w:rFonts w:hint="eastAsia" w:ascii="仿宋" w:hAnsi="仿宋" w:eastAsia="仿宋" w:cs="仿宋"/>
          <w:b w:val="0"/>
          <w:i w:val="0"/>
          <w:caps w:val="0"/>
          <w:color w:val="000000"/>
          <w:spacing w:val="0"/>
          <w:sz w:val="30"/>
          <w:szCs w:val="30"/>
          <w:shd w:val="clear" w:fill="FFFFFF"/>
          <w:lang w:val="en-US"/>
        </w:rPr>
        <w:t>[2005]8</w:t>
      </w:r>
      <w:r>
        <w:rPr>
          <w:rFonts w:hint="eastAsia" w:ascii="仿宋" w:hAnsi="仿宋" w:eastAsia="仿宋" w:cs="仿宋"/>
          <w:b w:val="0"/>
          <w:i w:val="0"/>
          <w:caps w:val="0"/>
          <w:color w:val="000000"/>
          <w:spacing w:val="0"/>
          <w:sz w:val="30"/>
          <w:szCs w:val="30"/>
          <w:shd w:val="clear" w:fill="FFFFFF"/>
        </w:rPr>
        <w:t>号）灾难恢复等级划分中的第</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级（见附录</w:t>
      </w:r>
      <w:r>
        <w:rPr>
          <w:rFonts w:hint="eastAsia" w:ascii="仿宋" w:hAnsi="仿宋" w:eastAsia="仿宋" w:cs="仿宋"/>
          <w:b w:val="0"/>
          <w:i w:val="0"/>
          <w:caps w:val="0"/>
          <w:color w:val="000000"/>
          <w:spacing w:val="0"/>
          <w:sz w:val="30"/>
          <w:szCs w:val="30"/>
          <w:shd w:val="clear" w:fill="FFFFFF"/>
          <w:lang w:val="en-US"/>
        </w:rPr>
        <w:t>A</w:t>
      </w:r>
      <w:r>
        <w:rPr>
          <w:rFonts w:hint="eastAsia" w:ascii="仿宋" w:hAnsi="仿宋" w:eastAsia="仿宋" w:cs="仿宋"/>
          <w:b w:val="0"/>
          <w:i w:val="0"/>
          <w:caps w:val="0"/>
          <w:color w:val="000000"/>
          <w:spacing w:val="0"/>
          <w:sz w:val="30"/>
          <w:szCs w:val="30"/>
          <w:shd w:val="clear" w:fill="FFFFFF"/>
        </w:rPr>
        <w:t>）。</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第四十五条 灾难备份</w:t>
      </w:r>
      <w:r>
        <w:rPr>
          <w:rFonts w:hint="eastAsia" w:ascii="仿宋" w:hAnsi="仿宋" w:eastAsia="仿宋" w:cs="仿宋"/>
          <w:b w:val="0"/>
          <w:i w:val="0"/>
          <w:caps w:val="0"/>
          <w:color w:val="000000"/>
          <w:spacing w:val="0"/>
          <w:sz w:val="30"/>
          <w:szCs w:val="30"/>
          <w:shd w:val="clear" w:fill="FFFFFF"/>
          <w:lang w:val="en-US"/>
        </w:rPr>
        <w:t>BCP</w:t>
      </w:r>
      <w:r>
        <w:rPr>
          <w:rFonts w:hint="eastAsia" w:ascii="仿宋" w:hAnsi="仿宋" w:eastAsia="仿宋" w:cs="仿宋"/>
          <w:b w:val="0"/>
          <w:i w:val="0"/>
          <w:caps w:val="0"/>
          <w:color w:val="000000"/>
          <w:spacing w:val="0"/>
          <w:sz w:val="30"/>
          <w:szCs w:val="30"/>
          <w:shd w:val="clear" w:fill="FFFFFF"/>
        </w:rPr>
        <w:t>（业务连续性计划）的三个具体指标</w:t>
      </w:r>
      <w:r>
        <w:rPr>
          <w:rFonts w:hint="eastAsia" w:ascii="仿宋" w:hAnsi="仿宋" w:eastAsia="仿宋" w:cs="仿宋"/>
          <w:b w:val="0"/>
          <w:i w:val="0"/>
          <w:caps w:val="0"/>
          <w:color w:val="000000"/>
          <w:spacing w:val="0"/>
          <w:sz w:val="30"/>
          <w:szCs w:val="30"/>
          <w:shd w:val="clear" w:fill="FFFFFF"/>
          <w:lang w:val="en-US"/>
        </w:rPr>
        <w:t>RPO</w:t>
      </w:r>
      <w:r>
        <w:rPr>
          <w:rFonts w:hint="eastAsia" w:ascii="仿宋" w:hAnsi="仿宋" w:eastAsia="仿宋" w:cs="仿宋"/>
          <w:b w:val="0"/>
          <w:i w:val="0"/>
          <w:caps w:val="0"/>
          <w:color w:val="000000"/>
          <w:spacing w:val="0"/>
          <w:sz w:val="30"/>
          <w:szCs w:val="30"/>
          <w:shd w:val="clear" w:fill="FFFFFF"/>
        </w:rPr>
        <w:t>（恢复点目标）、</w:t>
      </w:r>
      <w:r>
        <w:rPr>
          <w:rFonts w:hint="eastAsia" w:ascii="仿宋" w:hAnsi="仿宋" w:eastAsia="仿宋" w:cs="仿宋"/>
          <w:b w:val="0"/>
          <w:i w:val="0"/>
          <w:caps w:val="0"/>
          <w:color w:val="000000"/>
          <w:spacing w:val="0"/>
          <w:sz w:val="30"/>
          <w:szCs w:val="30"/>
          <w:shd w:val="clear" w:fill="FFFFFF"/>
          <w:lang w:val="en-US"/>
        </w:rPr>
        <w:t>RTO</w:t>
      </w:r>
      <w:r>
        <w:rPr>
          <w:rFonts w:hint="eastAsia" w:ascii="仿宋" w:hAnsi="仿宋" w:eastAsia="仿宋" w:cs="仿宋"/>
          <w:b w:val="0"/>
          <w:i w:val="0"/>
          <w:caps w:val="0"/>
          <w:color w:val="000000"/>
          <w:spacing w:val="0"/>
          <w:sz w:val="30"/>
          <w:szCs w:val="30"/>
          <w:shd w:val="clear" w:fill="FFFFFF"/>
        </w:rPr>
        <w:t>（恢复时间目标）、</w:t>
      </w:r>
      <w:r>
        <w:rPr>
          <w:rFonts w:hint="eastAsia" w:ascii="仿宋" w:hAnsi="仿宋" w:eastAsia="仿宋" w:cs="仿宋"/>
          <w:b w:val="0"/>
          <w:i w:val="0"/>
          <w:caps w:val="0"/>
          <w:color w:val="000000"/>
          <w:spacing w:val="0"/>
          <w:sz w:val="30"/>
          <w:szCs w:val="30"/>
          <w:shd w:val="clear" w:fill="FFFFFF"/>
          <w:lang w:val="en-US"/>
        </w:rPr>
        <w:t>DOO</w:t>
      </w:r>
      <w:r>
        <w:rPr>
          <w:rFonts w:hint="eastAsia" w:ascii="仿宋" w:hAnsi="仿宋" w:eastAsia="仿宋" w:cs="仿宋"/>
          <w:b w:val="0"/>
          <w:i w:val="0"/>
          <w:caps w:val="0"/>
          <w:color w:val="000000"/>
          <w:spacing w:val="0"/>
          <w:sz w:val="30"/>
          <w:szCs w:val="30"/>
          <w:shd w:val="clear" w:fill="FFFFFF"/>
        </w:rPr>
        <w:t>（运行性能降低预期）是衡量灾难恢复性能好坏的关键指标，应分别达到：</w:t>
      </w:r>
      <w:r>
        <w:rPr>
          <w:rFonts w:hint="eastAsia" w:ascii="仿宋" w:hAnsi="仿宋" w:eastAsia="仿宋" w:cs="仿宋"/>
          <w:b w:val="0"/>
          <w:i w:val="0"/>
          <w:caps w:val="0"/>
          <w:color w:val="000000"/>
          <w:spacing w:val="0"/>
          <w:sz w:val="30"/>
          <w:szCs w:val="30"/>
          <w:shd w:val="clear" w:fill="FFFFFF"/>
          <w:lang w:val="en-US"/>
        </w:rPr>
        <w:t> RPO &lt; 16</w:t>
      </w:r>
      <w:r>
        <w:rPr>
          <w:rFonts w:hint="eastAsia" w:ascii="仿宋" w:hAnsi="仿宋" w:eastAsia="仿宋" w:cs="仿宋"/>
          <w:b w:val="0"/>
          <w:i w:val="0"/>
          <w:caps w:val="0"/>
          <w:color w:val="000000"/>
          <w:spacing w:val="0"/>
          <w:sz w:val="30"/>
          <w:szCs w:val="30"/>
          <w:shd w:val="clear" w:fill="FFFFFF"/>
        </w:rPr>
        <w:t>分钟，</w:t>
      </w:r>
      <w:r>
        <w:rPr>
          <w:rFonts w:hint="eastAsia" w:ascii="仿宋" w:hAnsi="仿宋" w:eastAsia="仿宋" w:cs="仿宋"/>
          <w:b w:val="0"/>
          <w:i w:val="0"/>
          <w:caps w:val="0"/>
          <w:color w:val="000000"/>
          <w:spacing w:val="0"/>
          <w:sz w:val="30"/>
          <w:szCs w:val="30"/>
          <w:shd w:val="clear" w:fill="FFFFFF"/>
          <w:lang w:val="en-US"/>
        </w:rPr>
        <w:t>RTO &lt;1</w:t>
      </w:r>
      <w:r>
        <w:rPr>
          <w:rFonts w:hint="eastAsia" w:ascii="仿宋" w:hAnsi="仿宋" w:eastAsia="仿宋" w:cs="仿宋"/>
          <w:b w:val="0"/>
          <w:i w:val="0"/>
          <w:caps w:val="0"/>
          <w:color w:val="000000"/>
          <w:spacing w:val="0"/>
          <w:sz w:val="30"/>
          <w:szCs w:val="30"/>
          <w:shd w:val="clear" w:fill="FFFFFF"/>
        </w:rPr>
        <w:t>小时，</w:t>
      </w:r>
      <w:r>
        <w:rPr>
          <w:rFonts w:hint="eastAsia" w:ascii="仿宋" w:hAnsi="仿宋" w:eastAsia="仿宋" w:cs="仿宋"/>
          <w:b w:val="0"/>
          <w:i w:val="0"/>
          <w:caps w:val="0"/>
          <w:color w:val="000000"/>
          <w:spacing w:val="0"/>
          <w:sz w:val="30"/>
          <w:szCs w:val="30"/>
          <w:shd w:val="clear" w:fill="FFFFFF"/>
          <w:lang w:val="en-US"/>
        </w:rPr>
        <w:t>DOO&lt;50%</w:t>
      </w:r>
      <w:r>
        <w:rPr>
          <w:rFonts w:hint="eastAsia" w:ascii="仿宋" w:hAnsi="仿宋" w:eastAsia="仿宋" w:cs="仿宋"/>
          <w:b w:val="0"/>
          <w:i w:val="0"/>
          <w:caps w:val="0"/>
          <w:color w:val="000000"/>
          <w:spacing w:val="0"/>
          <w:sz w:val="30"/>
          <w:szCs w:val="30"/>
          <w:shd w:val="clear" w:fill="FFFFFF"/>
        </w:rPr>
        <w:t>。</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第四十六条 应制定完善的灾难备份中心管理制度、应急预案和应急计划。</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第四十七条 应定期组织灾难备份应急预案和应急计划的演练，至少每年二次，并根据演练的结果和发现的问题进行总结，对系统和应急方案进行优化及完善。</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第四十八条 灾难备份中心应配备足够的运行管理人员。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第八章 技术委托与外包</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第四十九条 证券公司在保障安全的前提下，可以将系统集成、应用开发、运营维护、设备托管、网络通信、技术咨询等专业服务按市场公平竞争的原则外包给具有国家相应资质的专业服务商（产品提供商、系统开发商、运行服务商）。</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第五十条 证券公司实施技术外包，其安全运营的最终管理责任依然由证券公司承担。证券公司与技术外包方应签订详细的商业契约或合同，明确约定相关责任。外包服务商根据合同约定承担相应的经济责任和法律责任。</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第五十一条 证券公司应重视知识产权保护。</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第五十二条 证券公司应重视持续的技术维护与服务，应与集中交易系统有关的产品提供、系统开发和运营服务厂商签订规范的售后服务合同。</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第五十三条 证券公司应建立产品提供、系统开发和运营服务厂商的退出机制，以保障其退出之后集中交易系统的持续运行和系统重要数据的安全。由证券公司组织定制开发的核心业务系统，应要求开发商提供源代码或对源代码实行第三方托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第九章 应急恢复与事故处理</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第五十四条 证券公司应根据应急计划和应急预案妥善处置集中交易系统发生的重大技术故障。应急预案中，应规定各业务部门（包括一线客户服务人员）的应急处置措施和相应职责分工，以及必要的业务规程和保障机制。在系统故障时做好投资者的安抚工作，保护投资者利益。</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第五十五条 证券公司应建立内部的责任机制，坚持安全事故问责制度。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第五十六条 证券公司在与投资者、在与技术服务厂商签订的服务协议中应包含与技术故障相关的责任条款，在条款中应揭示风险，明确权责义务，确定补偿措施与限额，保障双方的合法权益。</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第五十七条 技术故障影响交易</w:t>
      </w:r>
      <w:r>
        <w:rPr>
          <w:rFonts w:hint="eastAsia" w:ascii="仿宋" w:hAnsi="仿宋" w:eastAsia="仿宋" w:cs="仿宋"/>
          <w:b w:val="0"/>
          <w:i w:val="0"/>
          <w:caps w:val="0"/>
          <w:color w:val="000000"/>
          <w:spacing w:val="0"/>
          <w:sz w:val="30"/>
          <w:szCs w:val="30"/>
          <w:shd w:val="clear" w:fill="FFFFFF"/>
          <w:lang w:val="en-US"/>
        </w:rPr>
        <w:t>60</w:t>
      </w:r>
      <w:r>
        <w:rPr>
          <w:rFonts w:hint="eastAsia" w:ascii="仿宋" w:hAnsi="仿宋" w:eastAsia="仿宋" w:cs="仿宋"/>
          <w:b w:val="0"/>
          <w:i w:val="0"/>
          <w:caps w:val="0"/>
          <w:color w:val="000000"/>
          <w:spacing w:val="0"/>
          <w:sz w:val="30"/>
          <w:szCs w:val="30"/>
          <w:shd w:val="clear" w:fill="FFFFFF"/>
        </w:rPr>
        <w:t>分钟以上构成重大安全事故，应按照《证券期货业网络与信息安全信息通报暂行办法》规定的程序及要求，及时上报证券业协会。</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2"/>
          <w:szCs w:val="32"/>
        </w:rPr>
      </w:pPr>
      <w:r>
        <w:rPr>
          <w:rFonts w:hint="eastAsia" w:ascii="仿宋" w:hAnsi="仿宋" w:eastAsia="仿宋" w:cs="仿宋"/>
          <w:i w:val="0"/>
          <w:caps w:val="0"/>
          <w:color w:val="000000"/>
          <w:spacing w:val="0"/>
          <w:sz w:val="32"/>
          <w:szCs w:val="32"/>
          <w:shd w:val="clear" w:fill="FFFFFF"/>
        </w:rPr>
        <w:t>第十章 技术监管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第五十八条 证券公司集中交易系统与交易所、登记结算公司业务系统的互连和对接，应遵循交易所、登记结算公司制定的相应的接入管理规定和技术标准。开展集中交易的证券公司应向相关交易所提出专项接入申请，完成接入审核备案程序。</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第五十九条 证券公司对集中交易系统实行年度例行安全评估，并将评估结果报备相关交易所。交易所对存在安全隐患、可能引发行业技术风险的证券公司可予以警告、限期整改以及取消其集中交易通道等处置，并报备中国证券业协会及中国证监会。</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第六十条 证券公司实现集中交易的下属营业部等分支机构不再执行《证券经营机构营业部信息系统技术管理规范》，并报备辖区证监局。</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第六十一条 证券业协会信息技术委员会负责组织对集中交易系统的各级事故的调查、鉴定。</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0"/>
          <w:szCs w:val="30"/>
        </w:rPr>
      </w:pPr>
      <w:r>
        <w:rPr>
          <w:rFonts w:hint="eastAsia" w:ascii="仿宋" w:hAnsi="仿宋" w:eastAsia="仿宋" w:cs="仿宋"/>
          <w:i w:val="0"/>
          <w:caps w:val="0"/>
          <w:color w:val="000000"/>
          <w:spacing w:val="0"/>
          <w:sz w:val="30"/>
          <w:szCs w:val="30"/>
          <w:shd w:val="clear" w:fill="FFFFFF"/>
        </w:rPr>
        <w:t>第十一章 附则</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第六十二条 本指引适用于在中华人民共和国境内依法设立的证券公司。</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第六十三条 本指引由中国证券业协会负责解释。</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第六十四条 本指引自发布之日起施行。</w:t>
      </w:r>
    </w:p>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jc w:val="both"/>
        <w:textAlignment w:val="auto"/>
        <w:rPr>
          <w:rFonts w:hint="eastAsia" w:ascii="仿宋" w:hAnsi="仿宋" w:eastAsia="仿宋" w:cs="仿宋"/>
          <w:b w:val="0"/>
          <w:i w:val="0"/>
          <w:caps w:val="0"/>
          <w:color w:val="000000"/>
          <w:spacing w:val="0"/>
          <w:sz w:val="30"/>
          <w:szCs w:val="30"/>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i w:val="0"/>
          <w:caps w:val="0"/>
          <w:color w:val="000000"/>
          <w:spacing w:val="0"/>
          <w:sz w:val="30"/>
          <w:szCs w:val="30"/>
          <w:u w:val="none"/>
          <w:shd w:val="clear" w:fill="FFFFFF"/>
        </w:rPr>
      </w:pPr>
      <w:bookmarkStart w:id="0" w:name="_Toc100570695"/>
      <w:bookmarkEnd w:id="0"/>
      <w:bookmarkStart w:id="1" w:name="_Toc86064483"/>
      <w:r>
        <w:rPr>
          <w:rFonts w:hint="eastAsia" w:ascii="仿宋" w:hAnsi="仿宋" w:eastAsia="仿宋" w:cs="仿宋"/>
          <w:i w:val="0"/>
          <w:caps w:val="0"/>
          <w:color w:val="000000"/>
          <w:spacing w:val="0"/>
          <w:sz w:val="30"/>
          <w:szCs w:val="30"/>
          <w:u w:val="none"/>
          <w:shd w:val="clear" w:fill="FFFFFF"/>
        </w:rPr>
        <w:br w:type="page"/>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i w:val="0"/>
          <w:caps w:val="0"/>
          <w:color w:val="000000"/>
          <w:spacing w:val="0"/>
          <w:sz w:val="30"/>
          <w:szCs w:val="30"/>
          <w:u w:val="none"/>
          <w:shd w:val="clear" w:fill="FFFFFF"/>
        </w:rPr>
        <w:t>附录</w:t>
      </w:r>
      <w:r>
        <w:rPr>
          <w:rFonts w:hint="eastAsia" w:ascii="仿宋" w:hAnsi="仿宋" w:eastAsia="仿宋" w:cs="仿宋"/>
          <w:i w:val="0"/>
          <w:caps w:val="0"/>
          <w:color w:val="000000"/>
          <w:spacing w:val="0"/>
          <w:sz w:val="30"/>
          <w:szCs w:val="30"/>
          <w:u w:val="none"/>
          <w:shd w:val="clear" w:fill="FFFFFF"/>
          <w:lang w:val="en-US"/>
        </w:rPr>
        <w:t>A  </w:t>
      </w:r>
      <w:r>
        <w:rPr>
          <w:rFonts w:hint="eastAsia" w:ascii="仿宋" w:hAnsi="仿宋" w:eastAsia="仿宋" w:cs="仿宋"/>
          <w:i w:val="0"/>
          <w:caps w:val="0"/>
          <w:color w:val="000000"/>
          <w:spacing w:val="0"/>
          <w:sz w:val="30"/>
          <w:szCs w:val="30"/>
          <w:u w:val="none"/>
          <w:shd w:val="clear" w:fill="FFFFFF"/>
        </w:rPr>
        <w:t>灾难恢复的等级划分</w:t>
      </w:r>
      <w:bookmarkEnd w:id="1"/>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bookmarkStart w:id="2" w:name="_Toc100570696"/>
      <w:bookmarkEnd w:id="2"/>
      <w:bookmarkStart w:id="3" w:name="_Toc86064484"/>
      <w:r>
        <w:rPr>
          <w:rFonts w:hint="eastAsia" w:ascii="仿宋" w:hAnsi="仿宋" w:eastAsia="仿宋" w:cs="仿宋"/>
          <w:i w:val="0"/>
          <w:caps w:val="0"/>
          <w:color w:val="000000"/>
          <w:spacing w:val="0"/>
          <w:sz w:val="30"/>
          <w:szCs w:val="30"/>
          <w:u w:val="none"/>
          <w:shd w:val="clear" w:fill="FFFFFF"/>
          <w:lang w:val="en-US"/>
        </w:rPr>
        <w:t>A.1 </w:t>
      </w:r>
      <w:bookmarkEnd w:id="3"/>
      <w:r>
        <w:rPr>
          <w:rFonts w:hint="eastAsia" w:ascii="仿宋" w:hAnsi="仿宋" w:eastAsia="仿宋" w:cs="仿宋"/>
          <w:i w:val="0"/>
          <w:caps w:val="0"/>
          <w:color w:val="000000"/>
          <w:spacing w:val="0"/>
          <w:sz w:val="30"/>
          <w:szCs w:val="30"/>
          <w:shd w:val="clear" w:fill="FFFFFF"/>
        </w:rPr>
        <w:t>第</w:t>
      </w:r>
      <w:r>
        <w:rPr>
          <w:rFonts w:hint="eastAsia" w:ascii="仿宋" w:hAnsi="仿宋" w:eastAsia="仿宋" w:cs="仿宋"/>
          <w:i w:val="0"/>
          <w:caps w:val="0"/>
          <w:color w:val="000000"/>
          <w:spacing w:val="0"/>
          <w:sz w:val="30"/>
          <w:szCs w:val="30"/>
          <w:shd w:val="clear" w:fill="FFFFFF"/>
          <w:lang w:val="en-US"/>
        </w:rPr>
        <w:t>1</w:t>
      </w:r>
      <w:r>
        <w:rPr>
          <w:rFonts w:hint="eastAsia" w:ascii="仿宋" w:hAnsi="仿宋" w:eastAsia="仿宋" w:cs="仿宋"/>
          <w:i w:val="0"/>
          <w:caps w:val="0"/>
          <w:color w:val="000000"/>
          <w:spacing w:val="0"/>
          <w:sz w:val="30"/>
          <w:szCs w:val="30"/>
          <w:shd w:val="clear" w:fill="FFFFFF"/>
        </w:rPr>
        <w:t>级</w:t>
      </w:r>
      <w:r>
        <w:rPr>
          <w:rFonts w:hint="eastAsia" w:ascii="仿宋" w:hAnsi="仿宋" w:eastAsia="仿宋" w:cs="仿宋"/>
          <w:i w:val="0"/>
          <w:caps w:val="0"/>
          <w:color w:val="000000"/>
          <w:spacing w:val="0"/>
          <w:sz w:val="30"/>
          <w:szCs w:val="30"/>
          <w:shd w:val="clear" w:fill="FFFFFF"/>
          <w:lang w:val="en-US"/>
        </w:rPr>
        <w:t>  </w:t>
      </w:r>
      <w:r>
        <w:rPr>
          <w:rFonts w:hint="eastAsia" w:ascii="仿宋" w:hAnsi="仿宋" w:eastAsia="仿宋" w:cs="仿宋"/>
          <w:i w:val="0"/>
          <w:caps w:val="0"/>
          <w:color w:val="000000"/>
          <w:spacing w:val="0"/>
          <w:sz w:val="30"/>
          <w:szCs w:val="30"/>
          <w:shd w:val="clear" w:fill="FFFFFF"/>
        </w:rPr>
        <w:t>基本支持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级灾难恢复应具有技术和管理支持如表</w:t>
      </w:r>
      <w:r>
        <w:rPr>
          <w:rFonts w:hint="eastAsia" w:ascii="仿宋" w:hAnsi="仿宋" w:eastAsia="仿宋" w:cs="仿宋"/>
          <w:b w:val="0"/>
          <w:i w:val="0"/>
          <w:caps w:val="0"/>
          <w:color w:val="000000"/>
          <w:spacing w:val="0"/>
          <w:sz w:val="30"/>
          <w:szCs w:val="30"/>
          <w:shd w:val="clear" w:fill="FFFFFF"/>
          <w:lang w:val="en-US"/>
        </w:rPr>
        <w:t>A</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所示。</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0"/>
          <w:szCs w:val="30"/>
        </w:rPr>
      </w:pPr>
      <w:bookmarkStart w:id="4" w:name="_Toc96925502"/>
      <w:bookmarkStart w:id="22" w:name="_GoBack"/>
      <w:bookmarkEnd w:id="22"/>
      <w:r>
        <w:rPr>
          <w:rFonts w:hint="eastAsia" w:ascii="仿宋" w:hAnsi="仿宋" w:eastAsia="仿宋" w:cs="仿宋"/>
          <w:b w:val="0"/>
          <w:i w:val="0"/>
          <w:caps w:val="0"/>
          <w:color w:val="000000"/>
          <w:spacing w:val="0"/>
          <w:sz w:val="30"/>
          <w:szCs w:val="30"/>
          <w:u w:val="none"/>
          <w:shd w:val="clear" w:fill="FFFFFF"/>
        </w:rPr>
        <w:t>表</w:t>
      </w:r>
      <w:r>
        <w:rPr>
          <w:rFonts w:hint="eastAsia" w:ascii="仿宋" w:hAnsi="仿宋" w:eastAsia="仿宋" w:cs="仿宋"/>
          <w:b w:val="0"/>
          <w:i w:val="0"/>
          <w:caps w:val="0"/>
          <w:color w:val="000000"/>
          <w:spacing w:val="0"/>
          <w:sz w:val="30"/>
          <w:szCs w:val="30"/>
          <w:u w:val="none"/>
          <w:shd w:val="clear" w:fill="FFFFFF"/>
          <w:lang w:val="en-US"/>
        </w:rPr>
        <w:t> A. </w:t>
      </w:r>
      <w:bookmarkEnd w:id="4"/>
      <w:r>
        <w:rPr>
          <w:rFonts w:hint="eastAsia" w:ascii="仿宋" w:hAnsi="仿宋" w:eastAsia="仿宋" w:cs="仿宋"/>
          <w:b w:val="0"/>
          <w:i w:val="0"/>
          <w:caps w:val="0"/>
          <w:color w:val="000000"/>
          <w:spacing w:val="0"/>
          <w:sz w:val="30"/>
          <w:szCs w:val="30"/>
          <w:shd w:val="clear" w:fill="FFFFFF"/>
          <w:lang w:val="en-US"/>
        </w:rPr>
        <w:t>1 </w:t>
      </w: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级灾难恢复的技术和管理支持</w:t>
      </w:r>
    </w:p>
    <w:tbl>
      <w:tblPr>
        <w:tblW w:w="9028"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735"/>
        <w:gridCol w:w="2100"/>
        <w:gridCol w:w="619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 </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要素</w:t>
            </w:r>
          </w:p>
        </w:tc>
        <w:tc>
          <w:tcPr>
            <w:tcW w:w="619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A.1.1</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数据备份系统</w:t>
            </w:r>
          </w:p>
        </w:tc>
        <w:tc>
          <w:tcPr>
            <w:tcW w:w="619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完全数据备份至少每周一次；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备份介质场外存放。</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A.1.2</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备用数据处理系统</w:t>
            </w:r>
          </w:p>
        </w:tc>
        <w:tc>
          <w:tcPr>
            <w:tcW w:w="619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A.1.3</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备用网络系统</w:t>
            </w:r>
          </w:p>
        </w:tc>
        <w:tc>
          <w:tcPr>
            <w:tcW w:w="619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A.1.4</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备用基础设施</w:t>
            </w:r>
          </w:p>
        </w:tc>
        <w:tc>
          <w:tcPr>
            <w:tcW w:w="619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有符合介质存放条件的场地。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A.1.5</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技术支持</w:t>
            </w:r>
          </w:p>
        </w:tc>
        <w:tc>
          <w:tcPr>
            <w:tcW w:w="619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A.1.6</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运行维护支持</w:t>
            </w:r>
          </w:p>
        </w:tc>
        <w:tc>
          <w:tcPr>
            <w:tcW w:w="619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有介质存取、验证和转储管理制度；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按介质特性对备份数据进行定期的有效性验证。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A.1.7</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灾难恢复预案</w:t>
            </w:r>
          </w:p>
        </w:tc>
        <w:tc>
          <w:tcPr>
            <w:tcW w:w="619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有相应的经过完整测试和演练的灾难恢复预案</w:t>
            </w:r>
          </w:p>
        </w:tc>
      </w:tr>
    </w:tbl>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bookmarkStart w:id="5" w:name="_Toc100570697"/>
      <w:bookmarkEnd w:id="5"/>
      <w:bookmarkStart w:id="6" w:name="_Toc86064485"/>
      <w:r>
        <w:rPr>
          <w:rFonts w:hint="eastAsia" w:ascii="仿宋" w:hAnsi="仿宋" w:eastAsia="仿宋" w:cs="仿宋"/>
          <w:i w:val="0"/>
          <w:caps w:val="0"/>
          <w:color w:val="000000"/>
          <w:spacing w:val="0"/>
          <w:sz w:val="30"/>
          <w:szCs w:val="30"/>
          <w:u w:val="none"/>
          <w:shd w:val="clear" w:fill="FFFFFF"/>
          <w:lang w:val="en-US"/>
        </w:rPr>
        <w:t>A.2 </w:t>
      </w:r>
      <w:bookmarkEnd w:id="6"/>
      <w:r>
        <w:rPr>
          <w:rFonts w:hint="eastAsia" w:ascii="仿宋" w:hAnsi="仿宋" w:eastAsia="仿宋" w:cs="仿宋"/>
          <w:i w:val="0"/>
          <w:caps w:val="0"/>
          <w:color w:val="000000"/>
          <w:spacing w:val="0"/>
          <w:sz w:val="30"/>
          <w:szCs w:val="30"/>
          <w:shd w:val="clear" w:fill="FFFFFF"/>
        </w:rPr>
        <w:t>第</w:t>
      </w:r>
      <w:r>
        <w:rPr>
          <w:rFonts w:hint="eastAsia" w:ascii="仿宋" w:hAnsi="仿宋" w:eastAsia="仿宋" w:cs="仿宋"/>
          <w:i w:val="0"/>
          <w:caps w:val="0"/>
          <w:color w:val="000000"/>
          <w:spacing w:val="0"/>
          <w:sz w:val="30"/>
          <w:szCs w:val="30"/>
          <w:shd w:val="clear" w:fill="FFFFFF"/>
          <w:lang w:val="en-US"/>
        </w:rPr>
        <w:t>2</w:t>
      </w:r>
      <w:r>
        <w:rPr>
          <w:rFonts w:hint="eastAsia" w:ascii="仿宋" w:hAnsi="仿宋" w:eastAsia="仿宋" w:cs="仿宋"/>
          <w:i w:val="0"/>
          <w:caps w:val="0"/>
          <w:color w:val="000000"/>
          <w:spacing w:val="0"/>
          <w:sz w:val="30"/>
          <w:szCs w:val="30"/>
          <w:shd w:val="clear" w:fill="FFFFFF"/>
        </w:rPr>
        <w:t>级</w:t>
      </w:r>
      <w:r>
        <w:rPr>
          <w:rFonts w:hint="eastAsia" w:ascii="仿宋" w:hAnsi="仿宋" w:eastAsia="仿宋" w:cs="仿宋"/>
          <w:i w:val="0"/>
          <w:caps w:val="0"/>
          <w:color w:val="000000"/>
          <w:spacing w:val="0"/>
          <w:sz w:val="30"/>
          <w:szCs w:val="30"/>
          <w:shd w:val="clear" w:fill="FFFFFF"/>
          <w:lang w:val="en-US"/>
        </w:rPr>
        <w:t>  </w:t>
      </w:r>
      <w:r>
        <w:rPr>
          <w:rFonts w:hint="eastAsia" w:ascii="仿宋" w:hAnsi="仿宋" w:eastAsia="仿宋" w:cs="仿宋"/>
          <w:i w:val="0"/>
          <w:caps w:val="0"/>
          <w:color w:val="000000"/>
          <w:spacing w:val="0"/>
          <w:sz w:val="30"/>
          <w:szCs w:val="30"/>
          <w:shd w:val="clear" w:fill="FFFFFF"/>
        </w:rPr>
        <w:t>备用场地支持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级灾难恢复应具有技术和管理支持如表</w:t>
      </w:r>
      <w:r>
        <w:rPr>
          <w:rFonts w:hint="eastAsia" w:ascii="仿宋" w:hAnsi="仿宋" w:eastAsia="仿宋" w:cs="仿宋"/>
          <w:b w:val="0"/>
          <w:i w:val="0"/>
          <w:caps w:val="0"/>
          <w:color w:val="000000"/>
          <w:spacing w:val="0"/>
          <w:sz w:val="30"/>
          <w:szCs w:val="30"/>
          <w:shd w:val="clear" w:fill="FFFFFF"/>
          <w:lang w:val="en-US"/>
        </w:rPr>
        <w:t>A</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所示。</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center"/>
        <w:textAlignment w:val="auto"/>
        <w:rPr>
          <w:rFonts w:hint="eastAsia" w:ascii="仿宋" w:hAnsi="仿宋" w:eastAsia="仿宋" w:cs="仿宋"/>
          <w:sz w:val="30"/>
          <w:szCs w:val="30"/>
        </w:rPr>
      </w:pPr>
      <w:bookmarkStart w:id="7" w:name="_Toc96925503"/>
      <w:r>
        <w:rPr>
          <w:rFonts w:hint="eastAsia" w:ascii="仿宋" w:hAnsi="仿宋" w:eastAsia="仿宋" w:cs="仿宋"/>
          <w:b w:val="0"/>
          <w:i w:val="0"/>
          <w:caps w:val="0"/>
          <w:color w:val="000000"/>
          <w:spacing w:val="0"/>
          <w:sz w:val="30"/>
          <w:szCs w:val="30"/>
          <w:u w:val="none"/>
          <w:shd w:val="clear" w:fill="FFFFFF"/>
        </w:rPr>
        <w:t>表</w:t>
      </w:r>
      <w:r>
        <w:rPr>
          <w:rFonts w:hint="eastAsia" w:ascii="仿宋" w:hAnsi="仿宋" w:eastAsia="仿宋" w:cs="仿宋"/>
          <w:b w:val="0"/>
          <w:i w:val="0"/>
          <w:caps w:val="0"/>
          <w:color w:val="000000"/>
          <w:spacing w:val="0"/>
          <w:sz w:val="30"/>
          <w:szCs w:val="30"/>
          <w:u w:val="none"/>
          <w:shd w:val="clear" w:fill="FFFFFF"/>
          <w:lang w:val="en-US"/>
        </w:rPr>
        <w:t> A. </w:t>
      </w:r>
      <w:bookmarkEnd w:id="7"/>
      <w:r>
        <w:rPr>
          <w:rFonts w:hint="eastAsia" w:ascii="仿宋" w:hAnsi="仿宋" w:eastAsia="仿宋" w:cs="仿宋"/>
          <w:b w:val="0"/>
          <w:i w:val="0"/>
          <w:caps w:val="0"/>
          <w:color w:val="000000"/>
          <w:spacing w:val="0"/>
          <w:sz w:val="30"/>
          <w:szCs w:val="30"/>
          <w:shd w:val="clear" w:fill="FFFFFF"/>
          <w:lang w:val="en-US"/>
        </w:rPr>
        <w:t>2 </w:t>
      </w: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级灾难恢复的技术和管理支持</w:t>
      </w:r>
    </w:p>
    <w:tbl>
      <w:tblPr>
        <w:tblW w:w="8278"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735"/>
        <w:gridCol w:w="2100"/>
        <w:gridCol w:w="544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 </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要素</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A.2.1</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数据备份系统</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完全数据备份至少每周一次；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备份介质场外存放。</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A.2.2</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备用数据处理系统</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灾难发生时能在预定时间内调配所需的数据处理设备到场。</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A.2.3</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备用网络系统</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灾难发生时能在预定时间内调配所需的通信线路和网络设备到位。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A.2.4</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备用基础设施</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有符合介质存放条件的场地；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有满足信息系统和关键业务功能恢复运作要求的备用场地。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A.2.5</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技术支持</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A.2.6</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运行维护支持</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有介质存取、验证和转储管理制度；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按介质特性对备份数据进行定期的有效性验证；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有备用场地管理制度；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d)      </w:t>
            </w:r>
            <w:r>
              <w:rPr>
                <w:rFonts w:hint="eastAsia" w:ascii="仿宋" w:hAnsi="仿宋" w:eastAsia="仿宋" w:cs="仿宋"/>
                <w:sz w:val="24"/>
                <w:szCs w:val="24"/>
              </w:rPr>
              <w:t>与相关厂商有符合灾难恢复时间要求的紧急供货协议；</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e)      </w:t>
            </w:r>
            <w:r>
              <w:rPr>
                <w:rFonts w:hint="eastAsia" w:ascii="仿宋" w:hAnsi="仿宋" w:eastAsia="仿宋" w:cs="仿宋"/>
                <w:sz w:val="24"/>
                <w:szCs w:val="24"/>
              </w:rPr>
              <w:t>与相关运营商有符合灾难恢复时间要求的备用通信线路协议。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A.2.7</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灾难恢复预案</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有相应的经过完整测试和演练的灾难恢复预案。</w:t>
            </w:r>
          </w:p>
        </w:tc>
      </w:tr>
    </w:tbl>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bookmarkStart w:id="8" w:name="_Toc100570698"/>
      <w:bookmarkEnd w:id="8"/>
      <w:bookmarkStart w:id="9" w:name="_Toc86064486"/>
      <w:r>
        <w:rPr>
          <w:rFonts w:hint="eastAsia" w:ascii="仿宋" w:hAnsi="仿宋" w:eastAsia="仿宋" w:cs="仿宋"/>
          <w:i w:val="0"/>
          <w:caps w:val="0"/>
          <w:color w:val="000000"/>
          <w:spacing w:val="0"/>
          <w:sz w:val="30"/>
          <w:szCs w:val="30"/>
          <w:u w:val="none"/>
          <w:shd w:val="clear" w:fill="FFFFFF"/>
          <w:lang w:val="en-US"/>
        </w:rPr>
        <w:t>A.3 </w:t>
      </w:r>
      <w:bookmarkEnd w:id="9"/>
      <w:r>
        <w:rPr>
          <w:rFonts w:hint="eastAsia" w:ascii="仿宋" w:hAnsi="仿宋" w:eastAsia="仿宋" w:cs="仿宋"/>
          <w:i w:val="0"/>
          <w:caps w:val="0"/>
          <w:color w:val="000000"/>
          <w:spacing w:val="0"/>
          <w:sz w:val="30"/>
          <w:szCs w:val="30"/>
          <w:shd w:val="clear" w:fill="FFFFFF"/>
        </w:rPr>
        <w:t>第</w:t>
      </w:r>
      <w:r>
        <w:rPr>
          <w:rFonts w:hint="eastAsia" w:ascii="仿宋" w:hAnsi="仿宋" w:eastAsia="仿宋" w:cs="仿宋"/>
          <w:i w:val="0"/>
          <w:caps w:val="0"/>
          <w:color w:val="000000"/>
          <w:spacing w:val="0"/>
          <w:sz w:val="30"/>
          <w:szCs w:val="30"/>
          <w:shd w:val="clear" w:fill="FFFFFF"/>
          <w:lang w:val="en-US"/>
        </w:rPr>
        <w:t>3</w:t>
      </w:r>
      <w:r>
        <w:rPr>
          <w:rFonts w:hint="eastAsia" w:ascii="仿宋" w:hAnsi="仿宋" w:eastAsia="仿宋" w:cs="仿宋"/>
          <w:i w:val="0"/>
          <w:caps w:val="0"/>
          <w:color w:val="000000"/>
          <w:spacing w:val="0"/>
          <w:sz w:val="30"/>
          <w:szCs w:val="30"/>
          <w:shd w:val="clear" w:fill="FFFFFF"/>
        </w:rPr>
        <w:t>级</w:t>
      </w:r>
      <w:r>
        <w:rPr>
          <w:rFonts w:hint="eastAsia" w:ascii="仿宋" w:hAnsi="仿宋" w:eastAsia="仿宋" w:cs="仿宋"/>
          <w:i w:val="0"/>
          <w:caps w:val="0"/>
          <w:color w:val="000000"/>
          <w:spacing w:val="0"/>
          <w:sz w:val="30"/>
          <w:szCs w:val="30"/>
          <w:shd w:val="clear" w:fill="FFFFFF"/>
          <w:lang w:val="en-US"/>
        </w:rPr>
        <w:t>  </w:t>
      </w:r>
      <w:r>
        <w:rPr>
          <w:rFonts w:hint="eastAsia" w:ascii="仿宋" w:hAnsi="仿宋" w:eastAsia="仿宋" w:cs="仿宋"/>
          <w:i w:val="0"/>
          <w:caps w:val="0"/>
          <w:color w:val="000000"/>
          <w:spacing w:val="0"/>
          <w:sz w:val="30"/>
          <w:szCs w:val="30"/>
          <w:shd w:val="clear" w:fill="FFFFFF"/>
        </w:rPr>
        <w:t>电子传输和部分设备支持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级灾难恢复应具有技术和管理支持如表</w:t>
      </w:r>
      <w:r>
        <w:rPr>
          <w:rFonts w:hint="eastAsia" w:ascii="仿宋" w:hAnsi="仿宋" w:eastAsia="仿宋" w:cs="仿宋"/>
          <w:b w:val="0"/>
          <w:i w:val="0"/>
          <w:caps w:val="0"/>
          <w:color w:val="000000"/>
          <w:spacing w:val="0"/>
          <w:sz w:val="30"/>
          <w:szCs w:val="30"/>
          <w:shd w:val="clear" w:fill="FFFFFF"/>
          <w:lang w:val="en-US"/>
        </w:rPr>
        <w:t>A</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所示。</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0"/>
          <w:szCs w:val="30"/>
        </w:rPr>
      </w:pPr>
      <w:bookmarkStart w:id="10" w:name="_Toc96925504"/>
      <w:r>
        <w:rPr>
          <w:rFonts w:hint="eastAsia" w:ascii="仿宋" w:hAnsi="仿宋" w:eastAsia="仿宋" w:cs="仿宋"/>
          <w:b w:val="0"/>
          <w:i w:val="0"/>
          <w:caps w:val="0"/>
          <w:color w:val="000000"/>
          <w:spacing w:val="0"/>
          <w:sz w:val="30"/>
          <w:szCs w:val="30"/>
          <w:u w:val="none"/>
          <w:shd w:val="clear" w:fill="FFFFFF"/>
        </w:rPr>
        <w:t>表</w:t>
      </w:r>
      <w:r>
        <w:rPr>
          <w:rFonts w:hint="eastAsia" w:ascii="仿宋" w:hAnsi="仿宋" w:eastAsia="仿宋" w:cs="仿宋"/>
          <w:b w:val="0"/>
          <w:i w:val="0"/>
          <w:caps w:val="0"/>
          <w:color w:val="000000"/>
          <w:spacing w:val="0"/>
          <w:sz w:val="30"/>
          <w:szCs w:val="30"/>
          <w:u w:val="none"/>
          <w:shd w:val="clear" w:fill="FFFFFF"/>
          <w:lang w:val="en-US"/>
        </w:rPr>
        <w:t> A. </w:t>
      </w:r>
      <w:bookmarkEnd w:id="10"/>
      <w:r>
        <w:rPr>
          <w:rFonts w:hint="eastAsia" w:ascii="仿宋" w:hAnsi="仿宋" w:eastAsia="仿宋" w:cs="仿宋"/>
          <w:b w:val="0"/>
          <w:i w:val="0"/>
          <w:caps w:val="0"/>
          <w:color w:val="000000"/>
          <w:spacing w:val="0"/>
          <w:sz w:val="30"/>
          <w:szCs w:val="30"/>
          <w:shd w:val="clear" w:fill="FFFFFF"/>
          <w:lang w:val="en-US"/>
        </w:rPr>
        <w:t>3 </w:t>
      </w: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级灾难恢复的技术和管理支持</w:t>
      </w:r>
    </w:p>
    <w:tbl>
      <w:tblPr>
        <w:tblW w:w="8278"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735"/>
        <w:gridCol w:w="2100"/>
        <w:gridCol w:w="544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 </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要素</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A.3.1</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数据备份系统</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完全数据备份至少每天一次；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备份介质场外存放；</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每天多次利用通信网络将关键数据定时批量传送至备用场地。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A.3.2</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备用数据处理系统</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配备灾难恢复所需的部分数据处理设备。</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A.3.3</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备用网络系统</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配备部分通信线路和相应的网络设备。</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A.3.4</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备用基础设施</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有符合介质存放条件的场地；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有满足信息系统和关键业务功能恢复运作要求的场地。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A.3.5</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技术支持</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在备用场地有专职的计算机机房运行管理人员。</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A.3.6</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运行维护支持</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按介质特性对备份数据进行定期的有效性验证；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有介质存取、验证和转储管理制度；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有备用计算机机房管理制度；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d)      </w:t>
            </w:r>
            <w:r>
              <w:rPr>
                <w:rFonts w:hint="eastAsia" w:ascii="仿宋" w:hAnsi="仿宋" w:eastAsia="仿宋" w:cs="仿宋"/>
                <w:sz w:val="24"/>
                <w:szCs w:val="24"/>
              </w:rPr>
              <w:t>有备用数据处理设备硬件维护管理制度；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e)      </w:t>
            </w:r>
            <w:r>
              <w:rPr>
                <w:rFonts w:hint="eastAsia" w:ascii="仿宋" w:hAnsi="仿宋" w:eastAsia="仿宋" w:cs="仿宋"/>
                <w:sz w:val="24"/>
                <w:szCs w:val="24"/>
              </w:rPr>
              <w:t>有电子传输数据备份系统运行管理制度。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73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A.3.7</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灾难恢复预案</w:t>
            </w:r>
          </w:p>
        </w:tc>
        <w:tc>
          <w:tcPr>
            <w:tcW w:w="5443"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有相应的经过完整测试和演练的灾难恢复预案。</w:t>
            </w:r>
          </w:p>
        </w:tc>
      </w:tr>
    </w:tbl>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bookmarkStart w:id="11" w:name="_Toc100570699"/>
      <w:bookmarkEnd w:id="11"/>
      <w:bookmarkStart w:id="12" w:name="_Toc86064487"/>
      <w:r>
        <w:rPr>
          <w:rFonts w:hint="eastAsia" w:ascii="仿宋" w:hAnsi="仿宋" w:eastAsia="仿宋" w:cs="仿宋"/>
          <w:i w:val="0"/>
          <w:caps w:val="0"/>
          <w:color w:val="000000"/>
          <w:spacing w:val="0"/>
          <w:sz w:val="30"/>
          <w:szCs w:val="30"/>
          <w:u w:val="none"/>
          <w:shd w:val="clear" w:fill="FFFFFF"/>
          <w:lang w:val="en-US"/>
        </w:rPr>
        <w:t>A.4 </w:t>
      </w:r>
      <w:bookmarkEnd w:id="12"/>
      <w:r>
        <w:rPr>
          <w:rFonts w:hint="eastAsia" w:ascii="仿宋" w:hAnsi="仿宋" w:eastAsia="仿宋" w:cs="仿宋"/>
          <w:i w:val="0"/>
          <w:caps w:val="0"/>
          <w:color w:val="000000"/>
          <w:spacing w:val="0"/>
          <w:sz w:val="30"/>
          <w:szCs w:val="30"/>
          <w:shd w:val="clear" w:fill="FFFFFF"/>
        </w:rPr>
        <w:t>第</w:t>
      </w:r>
      <w:r>
        <w:rPr>
          <w:rFonts w:hint="eastAsia" w:ascii="仿宋" w:hAnsi="仿宋" w:eastAsia="仿宋" w:cs="仿宋"/>
          <w:i w:val="0"/>
          <w:caps w:val="0"/>
          <w:color w:val="000000"/>
          <w:spacing w:val="0"/>
          <w:sz w:val="30"/>
          <w:szCs w:val="30"/>
          <w:shd w:val="clear" w:fill="FFFFFF"/>
          <w:lang w:val="en-US"/>
        </w:rPr>
        <w:t>4</w:t>
      </w:r>
      <w:r>
        <w:rPr>
          <w:rFonts w:hint="eastAsia" w:ascii="仿宋" w:hAnsi="仿宋" w:eastAsia="仿宋" w:cs="仿宋"/>
          <w:i w:val="0"/>
          <w:caps w:val="0"/>
          <w:color w:val="000000"/>
          <w:spacing w:val="0"/>
          <w:sz w:val="30"/>
          <w:szCs w:val="30"/>
          <w:shd w:val="clear" w:fill="FFFFFF"/>
        </w:rPr>
        <w:t>级</w:t>
      </w:r>
      <w:r>
        <w:rPr>
          <w:rFonts w:hint="eastAsia" w:ascii="仿宋" w:hAnsi="仿宋" w:eastAsia="仿宋" w:cs="仿宋"/>
          <w:i w:val="0"/>
          <w:caps w:val="0"/>
          <w:color w:val="000000"/>
          <w:spacing w:val="0"/>
          <w:sz w:val="30"/>
          <w:szCs w:val="30"/>
          <w:shd w:val="clear" w:fill="FFFFFF"/>
          <w:lang w:val="en-US"/>
        </w:rPr>
        <w:t>  </w:t>
      </w:r>
      <w:r>
        <w:rPr>
          <w:rFonts w:hint="eastAsia" w:ascii="仿宋" w:hAnsi="仿宋" w:eastAsia="仿宋" w:cs="仿宋"/>
          <w:i w:val="0"/>
          <w:caps w:val="0"/>
          <w:color w:val="000000"/>
          <w:spacing w:val="0"/>
          <w:sz w:val="30"/>
          <w:szCs w:val="30"/>
          <w:shd w:val="clear" w:fill="FFFFFF"/>
        </w:rPr>
        <w:t>电子传输及完整设备支持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级灾难恢复应具有技术和管理支持如表</w:t>
      </w:r>
      <w:r>
        <w:rPr>
          <w:rFonts w:hint="eastAsia" w:ascii="仿宋" w:hAnsi="仿宋" w:eastAsia="仿宋" w:cs="仿宋"/>
          <w:b w:val="0"/>
          <w:i w:val="0"/>
          <w:caps w:val="0"/>
          <w:color w:val="000000"/>
          <w:spacing w:val="0"/>
          <w:sz w:val="30"/>
          <w:szCs w:val="30"/>
          <w:shd w:val="clear" w:fill="FFFFFF"/>
          <w:lang w:val="en-US"/>
        </w:rPr>
        <w:t>A</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所示。</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0"/>
          <w:szCs w:val="30"/>
        </w:rPr>
      </w:pPr>
      <w:bookmarkStart w:id="13" w:name="_Toc96925505"/>
      <w:r>
        <w:rPr>
          <w:rFonts w:hint="eastAsia" w:ascii="仿宋" w:hAnsi="仿宋" w:eastAsia="仿宋" w:cs="仿宋"/>
          <w:b w:val="0"/>
          <w:i w:val="0"/>
          <w:caps w:val="0"/>
          <w:color w:val="000000"/>
          <w:spacing w:val="0"/>
          <w:sz w:val="30"/>
          <w:szCs w:val="30"/>
          <w:u w:val="none"/>
          <w:shd w:val="clear" w:fill="FFFFFF"/>
        </w:rPr>
        <w:t>表</w:t>
      </w:r>
      <w:r>
        <w:rPr>
          <w:rFonts w:hint="eastAsia" w:ascii="仿宋" w:hAnsi="仿宋" w:eastAsia="仿宋" w:cs="仿宋"/>
          <w:b w:val="0"/>
          <w:i w:val="0"/>
          <w:caps w:val="0"/>
          <w:color w:val="000000"/>
          <w:spacing w:val="0"/>
          <w:sz w:val="30"/>
          <w:szCs w:val="30"/>
          <w:u w:val="none"/>
          <w:shd w:val="clear" w:fill="FFFFFF"/>
          <w:lang w:val="en-US"/>
        </w:rPr>
        <w:t> A. </w:t>
      </w:r>
      <w:bookmarkEnd w:id="13"/>
      <w:r>
        <w:rPr>
          <w:rFonts w:hint="eastAsia" w:ascii="仿宋" w:hAnsi="仿宋" w:eastAsia="仿宋" w:cs="仿宋"/>
          <w:b w:val="0"/>
          <w:i w:val="0"/>
          <w:caps w:val="0"/>
          <w:color w:val="000000"/>
          <w:spacing w:val="0"/>
          <w:sz w:val="30"/>
          <w:szCs w:val="30"/>
          <w:shd w:val="clear" w:fill="FFFFFF"/>
          <w:lang w:val="en-US"/>
        </w:rPr>
        <w:t>4 </w:t>
      </w: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级灾难恢复的技术和管理支持</w:t>
      </w:r>
    </w:p>
    <w:tbl>
      <w:tblPr>
        <w:tblW w:w="8239"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690"/>
        <w:gridCol w:w="2100"/>
        <w:gridCol w:w="544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 </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要素</w:t>
            </w:r>
          </w:p>
        </w:tc>
        <w:tc>
          <w:tcPr>
            <w:tcW w:w="5449"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A.4.1</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数据备份系统</w:t>
            </w:r>
          </w:p>
        </w:tc>
        <w:tc>
          <w:tcPr>
            <w:tcW w:w="5449"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完全数据备份至少每天一次；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备份介质场外存放；</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每天多次利用通信网络将关键数据定时批量传送至备用场地。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A.4.2</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备用数据处理系统</w:t>
            </w:r>
          </w:p>
        </w:tc>
        <w:tc>
          <w:tcPr>
            <w:tcW w:w="5449"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配备灾难恢复所需的全部数据处理设备，并处于就绪状态或运行状态。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A.4.3</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备用网络系统</w:t>
            </w:r>
          </w:p>
        </w:tc>
        <w:tc>
          <w:tcPr>
            <w:tcW w:w="5449"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配备灾难恢复所需的通信线路；</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配备灾难恢复所需的网络设备，并处于就绪状态。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A.4.4</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备用基础设施</w:t>
            </w:r>
          </w:p>
        </w:tc>
        <w:tc>
          <w:tcPr>
            <w:tcW w:w="5449"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有符合介质存放条件的备用场地；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有符合备用数据处理系统和备用网络设备运行要求的场地；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有满足关键业务功能恢复运作要求的场地；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d)      </w:t>
            </w:r>
            <w:r>
              <w:rPr>
                <w:rFonts w:hint="eastAsia" w:ascii="仿宋" w:hAnsi="仿宋" w:eastAsia="仿宋" w:cs="仿宋"/>
                <w:sz w:val="24"/>
                <w:szCs w:val="24"/>
              </w:rPr>
              <w:t>以上场地应保持</w:t>
            </w:r>
            <w:r>
              <w:rPr>
                <w:rFonts w:hint="eastAsia" w:ascii="仿宋" w:hAnsi="仿宋" w:eastAsia="仿宋" w:cs="仿宋"/>
                <w:sz w:val="24"/>
                <w:szCs w:val="24"/>
                <w:lang w:val="en-US"/>
              </w:rPr>
              <w:t>7 x 24</w:t>
            </w:r>
            <w:r>
              <w:rPr>
                <w:rFonts w:hint="eastAsia" w:ascii="仿宋" w:hAnsi="仿宋" w:eastAsia="仿宋" w:cs="仿宋"/>
                <w:sz w:val="24"/>
                <w:szCs w:val="24"/>
              </w:rPr>
              <w:t>运作。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A.4.5</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技术支持</w:t>
            </w:r>
          </w:p>
        </w:tc>
        <w:tc>
          <w:tcPr>
            <w:tcW w:w="5449"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在备用场地有：</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7 x 24</w:t>
            </w:r>
            <w:r>
              <w:rPr>
                <w:rFonts w:hint="eastAsia" w:ascii="仿宋" w:hAnsi="仿宋" w:eastAsia="仿宋" w:cs="仿宋"/>
                <w:sz w:val="24"/>
                <w:szCs w:val="24"/>
              </w:rPr>
              <w:t>专职计算机机房管理人员；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专职数据备份技术支持人员；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专职硬件、网络技术支持人员。</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A.4.6</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运行维护支持</w:t>
            </w:r>
          </w:p>
        </w:tc>
        <w:tc>
          <w:tcPr>
            <w:tcW w:w="5449"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有介质存取、验证和转储管理制度；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按介质特性对备份数据进行定期的有效性验证；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有备用计算机机房运行管理制度；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d)      </w:t>
            </w:r>
            <w:r>
              <w:rPr>
                <w:rFonts w:hint="eastAsia" w:ascii="仿宋" w:hAnsi="仿宋" w:eastAsia="仿宋" w:cs="仿宋"/>
                <w:sz w:val="24"/>
                <w:szCs w:val="24"/>
              </w:rPr>
              <w:t>有硬件和网络运行管理制度；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e)      </w:t>
            </w:r>
            <w:r>
              <w:rPr>
                <w:rFonts w:hint="eastAsia" w:ascii="仿宋" w:hAnsi="仿宋" w:eastAsia="仿宋" w:cs="仿宋"/>
                <w:sz w:val="24"/>
                <w:szCs w:val="24"/>
              </w:rPr>
              <w:t>有电子传输数据备份系统运行管理制度。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A.4.7</w:t>
            </w:r>
          </w:p>
        </w:tc>
        <w:tc>
          <w:tcPr>
            <w:tcW w:w="210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灾难恢复预案</w:t>
            </w:r>
          </w:p>
        </w:tc>
        <w:tc>
          <w:tcPr>
            <w:tcW w:w="5449"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有相应的经过完整测试和演练的灾难恢复预案。</w:t>
            </w:r>
          </w:p>
        </w:tc>
      </w:tr>
    </w:tbl>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lang w:val="en-US"/>
        </w:rPr>
        <w:t> </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bookmarkStart w:id="14" w:name="_Toc100570700"/>
      <w:bookmarkEnd w:id="14"/>
      <w:bookmarkStart w:id="15" w:name="_Toc86064488"/>
      <w:r>
        <w:rPr>
          <w:rFonts w:hint="eastAsia" w:ascii="仿宋" w:hAnsi="仿宋" w:eastAsia="仿宋" w:cs="仿宋"/>
          <w:i w:val="0"/>
          <w:caps w:val="0"/>
          <w:color w:val="000000"/>
          <w:spacing w:val="0"/>
          <w:sz w:val="30"/>
          <w:szCs w:val="30"/>
          <w:u w:val="none"/>
          <w:shd w:val="clear" w:fill="FFFFFF"/>
          <w:lang w:val="en-US"/>
        </w:rPr>
        <w:t>A.5 </w:t>
      </w:r>
      <w:bookmarkEnd w:id="15"/>
      <w:r>
        <w:rPr>
          <w:rFonts w:hint="eastAsia" w:ascii="仿宋" w:hAnsi="仿宋" w:eastAsia="仿宋" w:cs="仿宋"/>
          <w:i w:val="0"/>
          <w:caps w:val="0"/>
          <w:color w:val="000000"/>
          <w:spacing w:val="0"/>
          <w:sz w:val="30"/>
          <w:szCs w:val="30"/>
          <w:shd w:val="clear" w:fill="FFFFFF"/>
        </w:rPr>
        <w:t>第</w:t>
      </w:r>
      <w:r>
        <w:rPr>
          <w:rFonts w:hint="eastAsia" w:ascii="仿宋" w:hAnsi="仿宋" w:eastAsia="仿宋" w:cs="仿宋"/>
          <w:i w:val="0"/>
          <w:caps w:val="0"/>
          <w:color w:val="000000"/>
          <w:spacing w:val="0"/>
          <w:sz w:val="30"/>
          <w:szCs w:val="30"/>
          <w:shd w:val="clear" w:fill="FFFFFF"/>
          <w:lang w:val="en-US"/>
        </w:rPr>
        <w:t>5</w:t>
      </w:r>
      <w:r>
        <w:rPr>
          <w:rFonts w:hint="eastAsia" w:ascii="仿宋" w:hAnsi="仿宋" w:eastAsia="仿宋" w:cs="仿宋"/>
          <w:i w:val="0"/>
          <w:caps w:val="0"/>
          <w:color w:val="000000"/>
          <w:spacing w:val="0"/>
          <w:sz w:val="30"/>
          <w:szCs w:val="30"/>
          <w:shd w:val="clear" w:fill="FFFFFF"/>
        </w:rPr>
        <w:t>级</w:t>
      </w:r>
      <w:r>
        <w:rPr>
          <w:rFonts w:hint="eastAsia" w:ascii="仿宋" w:hAnsi="仿宋" w:eastAsia="仿宋" w:cs="仿宋"/>
          <w:i w:val="0"/>
          <w:caps w:val="0"/>
          <w:color w:val="000000"/>
          <w:spacing w:val="0"/>
          <w:sz w:val="30"/>
          <w:szCs w:val="30"/>
          <w:shd w:val="clear" w:fill="FFFFFF"/>
          <w:lang w:val="en-US"/>
        </w:rPr>
        <w:t>  </w:t>
      </w:r>
      <w:r>
        <w:rPr>
          <w:rFonts w:hint="eastAsia" w:ascii="仿宋" w:hAnsi="仿宋" w:eastAsia="仿宋" w:cs="仿宋"/>
          <w:i w:val="0"/>
          <w:caps w:val="0"/>
          <w:color w:val="000000"/>
          <w:spacing w:val="0"/>
          <w:sz w:val="30"/>
          <w:szCs w:val="30"/>
          <w:shd w:val="clear" w:fill="FFFFFF"/>
        </w:rPr>
        <w:t>实时数据传输及完整设备支持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第五级灾难恢复应具有技术和管理支持如表</w:t>
      </w:r>
      <w:r>
        <w:rPr>
          <w:rFonts w:hint="eastAsia" w:ascii="仿宋" w:hAnsi="仿宋" w:eastAsia="仿宋" w:cs="仿宋"/>
          <w:b w:val="0"/>
          <w:i w:val="0"/>
          <w:caps w:val="0"/>
          <w:color w:val="000000"/>
          <w:spacing w:val="0"/>
          <w:sz w:val="30"/>
          <w:szCs w:val="30"/>
          <w:shd w:val="clear" w:fill="FFFFFF"/>
          <w:lang w:val="en-US"/>
        </w:rPr>
        <w:t>A</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所示。</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0"/>
          <w:szCs w:val="30"/>
        </w:rPr>
      </w:pPr>
      <w:bookmarkStart w:id="16" w:name="_Toc96925506"/>
      <w:r>
        <w:rPr>
          <w:rFonts w:hint="eastAsia" w:ascii="仿宋" w:hAnsi="仿宋" w:eastAsia="仿宋" w:cs="仿宋"/>
          <w:b w:val="0"/>
          <w:i w:val="0"/>
          <w:caps w:val="0"/>
          <w:color w:val="000000"/>
          <w:spacing w:val="0"/>
          <w:sz w:val="30"/>
          <w:szCs w:val="30"/>
          <w:u w:val="none"/>
          <w:shd w:val="clear" w:fill="FFFFFF"/>
        </w:rPr>
        <w:t>表</w:t>
      </w:r>
      <w:r>
        <w:rPr>
          <w:rFonts w:hint="eastAsia" w:ascii="仿宋" w:hAnsi="仿宋" w:eastAsia="仿宋" w:cs="仿宋"/>
          <w:b w:val="0"/>
          <w:i w:val="0"/>
          <w:caps w:val="0"/>
          <w:color w:val="000000"/>
          <w:spacing w:val="0"/>
          <w:sz w:val="30"/>
          <w:szCs w:val="30"/>
          <w:u w:val="none"/>
          <w:shd w:val="clear" w:fill="FFFFFF"/>
          <w:lang w:val="en-US"/>
        </w:rPr>
        <w:t> A. </w:t>
      </w:r>
      <w:bookmarkEnd w:id="16"/>
      <w:r>
        <w:rPr>
          <w:rFonts w:hint="eastAsia" w:ascii="仿宋" w:hAnsi="仿宋" w:eastAsia="仿宋" w:cs="仿宋"/>
          <w:b w:val="0"/>
          <w:i w:val="0"/>
          <w:caps w:val="0"/>
          <w:color w:val="000000"/>
          <w:spacing w:val="0"/>
          <w:sz w:val="30"/>
          <w:szCs w:val="30"/>
          <w:shd w:val="clear" w:fill="FFFFFF"/>
          <w:lang w:val="en-US"/>
        </w:rPr>
        <w:t>5 </w:t>
      </w: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级灾难恢复的技术和管理支持</w:t>
      </w:r>
    </w:p>
    <w:tbl>
      <w:tblPr>
        <w:tblW w:w="8243"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690"/>
        <w:gridCol w:w="2145"/>
        <w:gridCol w:w="540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 </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要素</w:t>
            </w:r>
          </w:p>
        </w:tc>
        <w:tc>
          <w:tcPr>
            <w:tcW w:w="5408"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A.5.1</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数据备份系统</w:t>
            </w:r>
          </w:p>
        </w:tc>
        <w:tc>
          <w:tcPr>
            <w:tcW w:w="5408"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完全数据备份至少每天一次；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备份介质场外存放；</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采用远程数据复制技术，并利用通信网络将关键数据实时复制到备份场地。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A.5.2</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备用数据处理系统</w:t>
            </w:r>
          </w:p>
        </w:tc>
        <w:tc>
          <w:tcPr>
            <w:tcW w:w="5408"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配备灾难恢复所需的全部数据处理设备，并处于就绪或运行状态。</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A.5.3</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备用网络系统</w:t>
            </w:r>
          </w:p>
        </w:tc>
        <w:tc>
          <w:tcPr>
            <w:tcW w:w="5408"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配备灾难恢复所需的通信线路；</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配备灾难恢复所需的网络设备，并处于就绪状态；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具备通信网络自动或集中切换能力。</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A.5.4</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备用基础设施</w:t>
            </w:r>
          </w:p>
        </w:tc>
        <w:tc>
          <w:tcPr>
            <w:tcW w:w="5408"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有符合介质存放条件的备用场地；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有符合备用数据处理系统和备用网络设备运行要求的场地；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有满足关键业务功能恢复运作要求的场地；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以上场地应保持</w:t>
            </w:r>
            <w:r>
              <w:rPr>
                <w:rFonts w:hint="eastAsia" w:ascii="仿宋" w:hAnsi="仿宋" w:eastAsia="仿宋" w:cs="仿宋"/>
                <w:sz w:val="24"/>
                <w:szCs w:val="24"/>
                <w:lang w:val="en-US"/>
              </w:rPr>
              <w:t>7 x 24</w:t>
            </w:r>
            <w:r>
              <w:rPr>
                <w:rFonts w:hint="eastAsia" w:ascii="仿宋" w:hAnsi="仿宋" w:eastAsia="仿宋" w:cs="仿宋"/>
                <w:sz w:val="24"/>
                <w:szCs w:val="24"/>
              </w:rPr>
              <w:t>运作。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A.5.5</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技术支持</w:t>
            </w:r>
          </w:p>
        </w:tc>
        <w:tc>
          <w:tcPr>
            <w:tcW w:w="5408"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在备用场地有：</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7 x 24</w:t>
            </w:r>
            <w:r>
              <w:rPr>
                <w:rFonts w:hint="eastAsia" w:ascii="仿宋" w:hAnsi="仿宋" w:eastAsia="仿宋" w:cs="仿宋"/>
                <w:sz w:val="24"/>
                <w:szCs w:val="24"/>
              </w:rPr>
              <w:t>专职计算机机房管理人员；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7 x 24</w:t>
            </w:r>
            <w:r>
              <w:rPr>
                <w:rFonts w:hint="eastAsia" w:ascii="仿宋" w:hAnsi="仿宋" w:eastAsia="仿宋" w:cs="仿宋"/>
                <w:sz w:val="24"/>
                <w:szCs w:val="24"/>
              </w:rPr>
              <w:t>专职数据备份技术支持人员；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7 x 24</w:t>
            </w:r>
            <w:r>
              <w:rPr>
                <w:rFonts w:hint="eastAsia" w:ascii="仿宋" w:hAnsi="仿宋" w:eastAsia="仿宋" w:cs="仿宋"/>
                <w:sz w:val="24"/>
                <w:szCs w:val="24"/>
              </w:rPr>
              <w:t>专职硬件、网络技术支持人员。</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A.5.6</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运行维护支持</w:t>
            </w:r>
          </w:p>
        </w:tc>
        <w:tc>
          <w:tcPr>
            <w:tcW w:w="5408"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有介质存取、验证和转储管理制度；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按介质特性对备份数据进行定期的有效性验证；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有备用计算机机房运行管理制度；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d)      </w:t>
            </w:r>
            <w:r>
              <w:rPr>
                <w:rFonts w:hint="eastAsia" w:ascii="仿宋" w:hAnsi="仿宋" w:eastAsia="仿宋" w:cs="仿宋"/>
                <w:sz w:val="24"/>
                <w:szCs w:val="24"/>
              </w:rPr>
              <w:t>有硬件和网络运行管理制度；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e)      </w:t>
            </w:r>
            <w:r>
              <w:rPr>
                <w:rFonts w:hint="eastAsia" w:ascii="仿宋" w:hAnsi="仿宋" w:eastAsia="仿宋" w:cs="仿宋"/>
                <w:sz w:val="24"/>
                <w:szCs w:val="24"/>
              </w:rPr>
              <w:t>有实时数据备份系统运行管理制度。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A.5.7</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灾难恢复预案</w:t>
            </w:r>
          </w:p>
        </w:tc>
        <w:tc>
          <w:tcPr>
            <w:tcW w:w="5408"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有相应的经过完整测试和演练的灾难恢复预案。</w:t>
            </w:r>
          </w:p>
        </w:tc>
      </w:tr>
    </w:tbl>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bookmarkStart w:id="17" w:name="_Toc100570701"/>
      <w:bookmarkEnd w:id="17"/>
      <w:bookmarkStart w:id="18" w:name="_Toc86064489"/>
      <w:r>
        <w:rPr>
          <w:rFonts w:hint="eastAsia" w:ascii="仿宋" w:hAnsi="仿宋" w:eastAsia="仿宋" w:cs="仿宋"/>
          <w:i w:val="0"/>
          <w:caps w:val="0"/>
          <w:color w:val="000000"/>
          <w:spacing w:val="0"/>
          <w:sz w:val="30"/>
          <w:szCs w:val="30"/>
          <w:u w:val="none"/>
          <w:shd w:val="clear" w:fill="FFFFFF"/>
          <w:lang w:val="en-US"/>
        </w:rPr>
        <w:t>A.6 </w:t>
      </w:r>
      <w:bookmarkEnd w:id="18"/>
      <w:r>
        <w:rPr>
          <w:rFonts w:hint="eastAsia" w:ascii="仿宋" w:hAnsi="仿宋" w:eastAsia="仿宋" w:cs="仿宋"/>
          <w:i w:val="0"/>
          <w:caps w:val="0"/>
          <w:color w:val="000000"/>
          <w:spacing w:val="0"/>
          <w:sz w:val="30"/>
          <w:szCs w:val="30"/>
          <w:shd w:val="clear" w:fill="FFFFFF"/>
        </w:rPr>
        <w:t>第</w:t>
      </w:r>
      <w:r>
        <w:rPr>
          <w:rFonts w:hint="eastAsia" w:ascii="仿宋" w:hAnsi="仿宋" w:eastAsia="仿宋" w:cs="仿宋"/>
          <w:i w:val="0"/>
          <w:caps w:val="0"/>
          <w:color w:val="000000"/>
          <w:spacing w:val="0"/>
          <w:sz w:val="30"/>
          <w:szCs w:val="30"/>
          <w:shd w:val="clear" w:fill="FFFFFF"/>
          <w:lang w:val="en-US"/>
        </w:rPr>
        <w:t>6</w:t>
      </w:r>
      <w:r>
        <w:rPr>
          <w:rFonts w:hint="eastAsia" w:ascii="仿宋" w:hAnsi="仿宋" w:eastAsia="仿宋" w:cs="仿宋"/>
          <w:i w:val="0"/>
          <w:caps w:val="0"/>
          <w:color w:val="000000"/>
          <w:spacing w:val="0"/>
          <w:sz w:val="30"/>
          <w:szCs w:val="30"/>
          <w:shd w:val="clear" w:fill="FFFFFF"/>
        </w:rPr>
        <w:t>级</w:t>
      </w:r>
      <w:r>
        <w:rPr>
          <w:rFonts w:hint="eastAsia" w:ascii="仿宋" w:hAnsi="仿宋" w:eastAsia="仿宋" w:cs="仿宋"/>
          <w:i w:val="0"/>
          <w:caps w:val="0"/>
          <w:color w:val="000000"/>
          <w:spacing w:val="0"/>
          <w:sz w:val="30"/>
          <w:szCs w:val="30"/>
          <w:shd w:val="clear" w:fill="FFFFFF"/>
          <w:lang w:val="en-US"/>
        </w:rPr>
        <w:t>  </w:t>
      </w:r>
      <w:r>
        <w:rPr>
          <w:rFonts w:hint="eastAsia" w:ascii="仿宋" w:hAnsi="仿宋" w:eastAsia="仿宋" w:cs="仿宋"/>
          <w:i w:val="0"/>
          <w:caps w:val="0"/>
          <w:color w:val="000000"/>
          <w:spacing w:val="0"/>
          <w:sz w:val="30"/>
          <w:szCs w:val="30"/>
          <w:shd w:val="clear" w:fill="FFFFFF"/>
        </w:rPr>
        <w:t>数据零丢失和远程集群支持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第六级灾难恢复应具有技术和管理支持如表</w:t>
      </w:r>
      <w:r>
        <w:rPr>
          <w:rFonts w:hint="eastAsia" w:ascii="仿宋" w:hAnsi="仿宋" w:eastAsia="仿宋" w:cs="仿宋"/>
          <w:b w:val="0"/>
          <w:i w:val="0"/>
          <w:caps w:val="0"/>
          <w:color w:val="000000"/>
          <w:spacing w:val="0"/>
          <w:sz w:val="30"/>
          <w:szCs w:val="30"/>
          <w:shd w:val="clear" w:fill="FFFFFF"/>
          <w:lang w:val="en-US"/>
        </w:rPr>
        <w:t>A</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6</w:t>
      </w:r>
      <w:r>
        <w:rPr>
          <w:rFonts w:hint="eastAsia" w:ascii="仿宋" w:hAnsi="仿宋" w:eastAsia="仿宋" w:cs="仿宋"/>
          <w:b w:val="0"/>
          <w:i w:val="0"/>
          <w:caps w:val="0"/>
          <w:color w:val="000000"/>
          <w:spacing w:val="0"/>
          <w:sz w:val="30"/>
          <w:szCs w:val="30"/>
          <w:shd w:val="clear" w:fill="FFFFFF"/>
        </w:rPr>
        <w:t>所示。</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sz w:val="30"/>
          <w:szCs w:val="30"/>
        </w:rPr>
      </w:pPr>
      <w:bookmarkStart w:id="19" w:name="_Toc96925507"/>
      <w:r>
        <w:rPr>
          <w:rFonts w:hint="eastAsia" w:ascii="仿宋" w:hAnsi="仿宋" w:eastAsia="仿宋" w:cs="仿宋"/>
          <w:b w:val="0"/>
          <w:i w:val="0"/>
          <w:caps w:val="0"/>
          <w:color w:val="000000"/>
          <w:spacing w:val="0"/>
          <w:sz w:val="30"/>
          <w:szCs w:val="30"/>
          <w:u w:val="none"/>
          <w:shd w:val="clear" w:fill="FFFFFF"/>
        </w:rPr>
        <w:t>表</w:t>
      </w:r>
      <w:r>
        <w:rPr>
          <w:rFonts w:hint="eastAsia" w:ascii="仿宋" w:hAnsi="仿宋" w:eastAsia="仿宋" w:cs="仿宋"/>
          <w:b w:val="0"/>
          <w:i w:val="0"/>
          <w:caps w:val="0"/>
          <w:color w:val="000000"/>
          <w:spacing w:val="0"/>
          <w:sz w:val="30"/>
          <w:szCs w:val="30"/>
          <w:u w:val="none"/>
          <w:shd w:val="clear" w:fill="FFFFFF"/>
          <w:lang w:val="en-US"/>
        </w:rPr>
        <w:t> A. </w:t>
      </w:r>
      <w:bookmarkEnd w:id="19"/>
      <w:r>
        <w:rPr>
          <w:rFonts w:hint="eastAsia" w:ascii="仿宋" w:hAnsi="仿宋" w:eastAsia="仿宋" w:cs="仿宋"/>
          <w:b w:val="0"/>
          <w:i w:val="0"/>
          <w:caps w:val="0"/>
          <w:color w:val="000000"/>
          <w:spacing w:val="0"/>
          <w:sz w:val="30"/>
          <w:szCs w:val="30"/>
          <w:shd w:val="clear" w:fill="FFFFFF"/>
          <w:lang w:val="en-US"/>
        </w:rPr>
        <w:t>6 </w:t>
      </w:r>
      <w:r>
        <w:rPr>
          <w:rFonts w:hint="eastAsia" w:ascii="仿宋" w:hAnsi="仿宋" w:eastAsia="仿宋" w:cs="仿宋"/>
          <w:b w:val="0"/>
          <w:i w:val="0"/>
          <w:caps w:val="0"/>
          <w:color w:val="000000"/>
          <w:spacing w:val="0"/>
          <w:sz w:val="30"/>
          <w:szCs w:val="30"/>
          <w:shd w:val="clear" w:fill="FFFFFF"/>
        </w:rPr>
        <w:t>第</w:t>
      </w:r>
      <w:r>
        <w:rPr>
          <w:rFonts w:hint="eastAsia" w:ascii="仿宋" w:hAnsi="仿宋" w:eastAsia="仿宋" w:cs="仿宋"/>
          <w:b w:val="0"/>
          <w:i w:val="0"/>
          <w:caps w:val="0"/>
          <w:color w:val="000000"/>
          <w:spacing w:val="0"/>
          <w:sz w:val="30"/>
          <w:szCs w:val="30"/>
          <w:shd w:val="clear" w:fill="FFFFFF"/>
          <w:lang w:val="en-US"/>
        </w:rPr>
        <w:t>6</w:t>
      </w:r>
      <w:r>
        <w:rPr>
          <w:rFonts w:hint="eastAsia" w:ascii="仿宋" w:hAnsi="仿宋" w:eastAsia="仿宋" w:cs="仿宋"/>
          <w:b w:val="0"/>
          <w:i w:val="0"/>
          <w:caps w:val="0"/>
          <w:color w:val="000000"/>
          <w:spacing w:val="0"/>
          <w:sz w:val="30"/>
          <w:szCs w:val="30"/>
          <w:shd w:val="clear" w:fill="FFFFFF"/>
        </w:rPr>
        <w:t>级灾难恢复的技术和管理支持</w:t>
      </w:r>
    </w:p>
    <w:tbl>
      <w:tblPr>
        <w:tblW w:w="8242" w:type="dxa"/>
        <w:tblCellSpacing w:w="0"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690"/>
        <w:gridCol w:w="2145"/>
        <w:gridCol w:w="540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 </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要素</w:t>
            </w:r>
          </w:p>
        </w:tc>
        <w:tc>
          <w:tcPr>
            <w:tcW w:w="5407"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A.6.1</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数据备份系统</w:t>
            </w:r>
          </w:p>
        </w:tc>
        <w:tc>
          <w:tcPr>
            <w:tcW w:w="5407"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完全数据备份至少每天一次；</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备份介质场外存放；</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远程实时备份，实现数据零丢失。</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A.6.2</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备用数据处理系统</w:t>
            </w:r>
          </w:p>
        </w:tc>
        <w:tc>
          <w:tcPr>
            <w:tcW w:w="5407"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备用数据处理系统具备与生产数据处理系统一致的处理能力并完全兼容；</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应用软件是“集群的”，可实时无缝切换；</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具备远程集群系统的实时监控和自动切换能力。</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A.6.3</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备用网络系统</w:t>
            </w:r>
          </w:p>
        </w:tc>
        <w:tc>
          <w:tcPr>
            <w:tcW w:w="5407"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配备与生产系统相同等级的通信线路和网络设备；</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备用网络处于运行状态；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最终用户可通过网络同时接入主、备中心。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A.6.4</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备用基础设施</w:t>
            </w:r>
          </w:p>
        </w:tc>
        <w:tc>
          <w:tcPr>
            <w:tcW w:w="5407"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有符合介质存放条件的备用场地；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有符合备用数据处理系统和备用网络设备运行要求的场地；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有满足关键业务功能恢复运作要求的场地；</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d)      </w:t>
            </w:r>
            <w:r>
              <w:rPr>
                <w:rFonts w:hint="eastAsia" w:ascii="仿宋" w:hAnsi="仿宋" w:eastAsia="仿宋" w:cs="仿宋"/>
                <w:sz w:val="24"/>
                <w:szCs w:val="24"/>
              </w:rPr>
              <w:t>以上场地应保持</w:t>
            </w:r>
            <w:r>
              <w:rPr>
                <w:rFonts w:hint="eastAsia" w:ascii="仿宋" w:hAnsi="仿宋" w:eastAsia="仿宋" w:cs="仿宋"/>
                <w:sz w:val="24"/>
                <w:szCs w:val="24"/>
                <w:lang w:val="en-US"/>
              </w:rPr>
              <w:t>7 x 24</w:t>
            </w:r>
            <w:r>
              <w:rPr>
                <w:rFonts w:hint="eastAsia" w:ascii="仿宋" w:hAnsi="仿宋" w:eastAsia="仿宋" w:cs="仿宋"/>
                <w:sz w:val="24"/>
                <w:szCs w:val="24"/>
              </w:rPr>
              <w:t>运作。</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A.6.5</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技术支持</w:t>
            </w:r>
          </w:p>
        </w:tc>
        <w:tc>
          <w:tcPr>
            <w:tcW w:w="5407"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在备用场地有：</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7 x 24</w:t>
            </w:r>
            <w:r>
              <w:rPr>
                <w:rFonts w:hint="eastAsia" w:ascii="仿宋" w:hAnsi="仿宋" w:eastAsia="仿宋" w:cs="仿宋"/>
                <w:sz w:val="24"/>
                <w:szCs w:val="24"/>
              </w:rPr>
              <w:t>专职计算机机房管理人员；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7 x 24</w:t>
            </w:r>
            <w:r>
              <w:rPr>
                <w:rFonts w:hint="eastAsia" w:ascii="仿宋" w:hAnsi="仿宋" w:eastAsia="仿宋" w:cs="仿宋"/>
                <w:sz w:val="24"/>
                <w:szCs w:val="24"/>
              </w:rPr>
              <w:t>专职数据备份技术支持人员；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7 x 24</w:t>
            </w:r>
            <w:r>
              <w:rPr>
                <w:rFonts w:hint="eastAsia" w:ascii="仿宋" w:hAnsi="仿宋" w:eastAsia="仿宋" w:cs="仿宋"/>
                <w:sz w:val="24"/>
                <w:szCs w:val="24"/>
              </w:rPr>
              <w:t>专职硬件、网络技术支持人员；</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d)      7 x 24</w:t>
            </w:r>
            <w:r>
              <w:rPr>
                <w:rFonts w:hint="eastAsia" w:ascii="仿宋" w:hAnsi="仿宋" w:eastAsia="仿宋" w:cs="仿宋"/>
                <w:sz w:val="24"/>
                <w:szCs w:val="24"/>
              </w:rPr>
              <w:t>专职操作系统、数据库和应用软件技术支持人员。</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A.6.6</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运行维护支持</w:t>
            </w:r>
          </w:p>
        </w:tc>
        <w:tc>
          <w:tcPr>
            <w:tcW w:w="5407"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      </w:t>
            </w:r>
            <w:r>
              <w:rPr>
                <w:rFonts w:hint="eastAsia" w:ascii="仿宋" w:hAnsi="仿宋" w:eastAsia="仿宋" w:cs="仿宋"/>
                <w:sz w:val="24"/>
                <w:szCs w:val="24"/>
              </w:rPr>
              <w:t>有介质存取、验证和转储管理制度；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b)      </w:t>
            </w:r>
            <w:r>
              <w:rPr>
                <w:rFonts w:hint="eastAsia" w:ascii="仿宋" w:hAnsi="仿宋" w:eastAsia="仿宋" w:cs="仿宋"/>
                <w:sz w:val="24"/>
                <w:szCs w:val="24"/>
              </w:rPr>
              <w:t>按介质特性对备份数据进行定期的有效性验证；</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c)      </w:t>
            </w:r>
            <w:r>
              <w:rPr>
                <w:rFonts w:hint="eastAsia" w:ascii="仿宋" w:hAnsi="仿宋" w:eastAsia="仿宋" w:cs="仿宋"/>
                <w:sz w:val="24"/>
                <w:szCs w:val="24"/>
              </w:rPr>
              <w:t>有备用计算机机房运行管理制度；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d)      </w:t>
            </w:r>
            <w:r>
              <w:rPr>
                <w:rFonts w:hint="eastAsia" w:ascii="仿宋" w:hAnsi="仿宋" w:eastAsia="仿宋" w:cs="仿宋"/>
                <w:sz w:val="24"/>
                <w:szCs w:val="24"/>
              </w:rPr>
              <w:t>有硬件和网络运行管理制度；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e)      </w:t>
            </w:r>
            <w:r>
              <w:rPr>
                <w:rFonts w:hint="eastAsia" w:ascii="仿宋" w:hAnsi="仿宋" w:eastAsia="仿宋" w:cs="仿宋"/>
                <w:sz w:val="24"/>
                <w:szCs w:val="24"/>
              </w:rPr>
              <w:t>有实时数据备份系统运行管理制度；</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f)      </w:t>
            </w:r>
            <w:r>
              <w:rPr>
                <w:rFonts w:hint="eastAsia" w:ascii="仿宋" w:hAnsi="仿宋" w:eastAsia="仿宋" w:cs="仿宋"/>
                <w:sz w:val="24"/>
                <w:szCs w:val="24"/>
              </w:rPr>
              <w:t>有操作系统、数据库和应用软件运行管理制度。</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trPr>
        <w:tc>
          <w:tcPr>
            <w:tcW w:w="690"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lang w:val="en-US"/>
              </w:rPr>
              <w:t>A.6.7</w:t>
            </w:r>
          </w:p>
        </w:tc>
        <w:tc>
          <w:tcPr>
            <w:tcW w:w="2145"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灾难恢复预案</w:t>
            </w:r>
          </w:p>
        </w:tc>
        <w:tc>
          <w:tcPr>
            <w:tcW w:w="5407" w:type="dxa"/>
            <w:shd w:val="clear"/>
            <w:vAlign w:val="top"/>
          </w:tcPr>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24"/>
                <w:szCs w:val="24"/>
              </w:rPr>
            </w:pPr>
            <w:r>
              <w:rPr>
                <w:rFonts w:hint="eastAsia" w:ascii="仿宋" w:hAnsi="仿宋" w:eastAsia="仿宋" w:cs="仿宋"/>
                <w:sz w:val="24"/>
                <w:szCs w:val="24"/>
              </w:rPr>
              <w:t>有相应的经过完整测试和演练的灾难恢复预案。</w:t>
            </w:r>
          </w:p>
        </w:tc>
      </w:tr>
    </w:tbl>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bookmarkStart w:id="20" w:name="_Toc100570702"/>
      <w:r>
        <w:rPr>
          <w:rFonts w:hint="eastAsia" w:ascii="仿宋" w:hAnsi="仿宋" w:eastAsia="仿宋" w:cs="仿宋"/>
          <w:i w:val="0"/>
          <w:caps w:val="0"/>
          <w:color w:val="000000"/>
          <w:spacing w:val="0"/>
          <w:sz w:val="30"/>
          <w:szCs w:val="30"/>
          <w:u w:val="none"/>
          <w:shd w:val="clear" w:fill="FFFFFF"/>
          <w:lang w:val="en-US"/>
        </w:rPr>
        <w:t>A.7 </w:t>
      </w:r>
      <w:bookmarkEnd w:id="20"/>
      <w:r>
        <w:rPr>
          <w:rFonts w:hint="eastAsia" w:ascii="仿宋" w:hAnsi="仿宋" w:eastAsia="仿宋" w:cs="仿宋"/>
          <w:i w:val="0"/>
          <w:caps w:val="0"/>
          <w:color w:val="000000"/>
          <w:spacing w:val="0"/>
          <w:sz w:val="30"/>
          <w:szCs w:val="30"/>
          <w:shd w:val="clear" w:fill="FFFFFF"/>
        </w:rPr>
        <w:t>灾难恢复等级评定原则</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333"/>
        <w:jc w:val="both"/>
        <w:textAlignment w:val="auto"/>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如要达到某个灾难恢复等级，应同时满足该等级中</w:t>
      </w:r>
      <w:r>
        <w:rPr>
          <w:rFonts w:hint="eastAsia" w:ascii="仿宋" w:hAnsi="仿宋" w:eastAsia="仿宋" w:cs="仿宋"/>
          <w:b w:val="0"/>
          <w:i w:val="0"/>
          <w:caps w:val="0"/>
          <w:color w:val="000000"/>
          <w:spacing w:val="0"/>
          <w:sz w:val="30"/>
          <w:szCs w:val="30"/>
          <w:shd w:val="clear" w:fill="FFFFFF"/>
          <w:lang w:val="en-US"/>
        </w:rPr>
        <w:t>7</w:t>
      </w:r>
      <w:r>
        <w:rPr>
          <w:rFonts w:hint="eastAsia" w:ascii="仿宋" w:hAnsi="仿宋" w:eastAsia="仿宋" w:cs="仿宋"/>
          <w:b w:val="0"/>
          <w:i w:val="0"/>
          <w:caps w:val="0"/>
          <w:color w:val="000000"/>
          <w:spacing w:val="0"/>
          <w:sz w:val="30"/>
          <w:szCs w:val="30"/>
          <w:shd w:val="clear" w:fill="FFFFFF"/>
        </w:rPr>
        <w:t>个要素的要求。</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333"/>
        <w:jc w:val="both"/>
        <w:textAlignment w:val="auto"/>
        <w:rPr>
          <w:rFonts w:hint="eastAsia" w:ascii="仿宋" w:hAnsi="仿宋" w:eastAsia="仿宋" w:cs="仿宋"/>
          <w:b w:val="0"/>
          <w:i w:val="0"/>
          <w:caps w:val="0"/>
          <w:color w:val="000000"/>
          <w:spacing w:val="0"/>
          <w:sz w:val="30"/>
          <w:szCs w:val="30"/>
          <w:shd w:val="clear" w:fill="FFFFFF"/>
        </w:rPr>
      </w:pP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bookmarkStart w:id="21" w:name="_Toc100570703"/>
      <w:r>
        <w:rPr>
          <w:rFonts w:hint="eastAsia" w:ascii="仿宋" w:hAnsi="仿宋" w:eastAsia="仿宋" w:cs="仿宋"/>
          <w:i w:val="0"/>
          <w:caps w:val="0"/>
          <w:color w:val="000000"/>
          <w:spacing w:val="0"/>
          <w:sz w:val="30"/>
          <w:szCs w:val="30"/>
          <w:u w:val="none"/>
          <w:shd w:val="clear" w:fill="FFFFFF"/>
          <w:lang w:val="en-US"/>
        </w:rPr>
        <w:t>A.8 </w:t>
      </w:r>
      <w:bookmarkEnd w:id="21"/>
      <w:r>
        <w:rPr>
          <w:rFonts w:hint="eastAsia" w:ascii="仿宋" w:hAnsi="仿宋" w:eastAsia="仿宋" w:cs="仿宋"/>
          <w:i w:val="0"/>
          <w:caps w:val="0"/>
          <w:color w:val="000000"/>
          <w:spacing w:val="0"/>
          <w:sz w:val="30"/>
          <w:szCs w:val="30"/>
          <w:shd w:val="clear" w:fill="FFFFFF"/>
        </w:rPr>
        <w:t>灾难备份中心的等级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灾难备份中心的等级等于其可以支持的灾难恢复最高等级。</w:t>
      </w:r>
    </w:p>
    <w:p>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示例：可支持</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至</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级的灾难备份中心的级别为</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7142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2018-01-04T08:43:05Z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